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13" w:rsidRDefault="00757313" w:rsidP="00757313">
      <w:pPr>
        <w:pStyle w:val="Kop1"/>
      </w:pPr>
      <w:bookmarkStart w:id="0" w:name="_Toc6392230"/>
      <w:r>
        <w:t>Theoretisch kader</w:t>
      </w:r>
      <w:bookmarkEnd w:id="0"/>
    </w:p>
    <w:p w:rsidR="00757313" w:rsidRPr="00757313" w:rsidRDefault="00757313" w:rsidP="00757313"/>
    <w:p w:rsidR="00757313" w:rsidRDefault="00757313" w:rsidP="00757313">
      <w:pPr>
        <w:pStyle w:val="Kop2"/>
      </w:pPr>
      <w:bookmarkStart w:id="1" w:name="_Toc6392231"/>
      <w:r>
        <w:t>Op weg naar de toekomst!</w:t>
      </w:r>
      <w:bookmarkEnd w:id="1"/>
    </w:p>
    <w:p w:rsidR="00757313" w:rsidRDefault="00757313" w:rsidP="00757313">
      <w:pPr>
        <w:pStyle w:val="Geenafstand"/>
        <w:rPr>
          <w:b/>
          <w:sz w:val="24"/>
        </w:rPr>
      </w:pPr>
    </w:p>
    <w:p w:rsidR="00757313" w:rsidRDefault="00757313" w:rsidP="00757313">
      <w:pPr>
        <w:pStyle w:val="Geenafstand"/>
      </w:pPr>
      <w:r>
        <w:t xml:space="preserve">Christelijke Basisschool De Wel ziet zichzelf als een kindcentrum in ontwikkeling. Voorafgaande aan het schooljaar 2018-2019 is er een nieuwe directeur, een nieuwe intern begeleider en een nieuwe locatieleider voor de opvang benoemd. Daarnaast is er gekozen voor een andere vergaderstructuur, een duidelijke lijn betreffende de interne- en externe communicatie en is er ingezet op de borging van enkele basisdocumenten, zoals het Zorgplan en de beleidsplannen Rekenen en Taal &amp; lezen. </w:t>
      </w:r>
    </w:p>
    <w:p w:rsidR="00757313" w:rsidRDefault="00757313" w:rsidP="00757313">
      <w:pPr>
        <w:pStyle w:val="Geenafstand"/>
      </w:pPr>
      <w:r>
        <w:t xml:space="preserve">Parallel aan de borging van het Zorgplan is ervoor gekozen om de zorgstructuur te veranderen, waarbij nieuwe formats zijn geïmplementeerd en het beredeneerd aanbod voor de onderbouw wordt herschreven. Dit alles zorgt voor een kwaliteitsslag en zorgt voor een goed basis om op verder te bouwen. </w:t>
      </w:r>
    </w:p>
    <w:p w:rsidR="00757313" w:rsidRDefault="00757313" w:rsidP="00757313">
      <w:pPr>
        <w:pStyle w:val="Geenafstand"/>
      </w:pPr>
    </w:p>
    <w:p w:rsidR="00757313" w:rsidRDefault="00757313" w:rsidP="00757313">
      <w:pPr>
        <w:pStyle w:val="Geenafstand"/>
      </w:pPr>
      <w:r>
        <w:t xml:space="preserve">Een blik op de huidige visie en missie van de school leert ons dat deze kan worden onderverdeeld in een missie en drie visies, te weten een levensbeschouwelijke-, een pedagogische- en een onderwijskundige visie. De missie luidt als volgt: </w:t>
      </w:r>
      <w:r>
        <w:rPr>
          <w:i/>
        </w:rPr>
        <w:t>“De Wel, Christelijk basisonderwijs, inspirerende bron van leren”</w:t>
      </w:r>
      <w:sdt>
        <w:sdtPr>
          <w:rPr>
            <w:i/>
          </w:rPr>
          <w:id w:val="-1251119328"/>
          <w:citation/>
        </w:sdtPr>
        <w:sdtEndPr/>
        <w:sdtContent>
          <w:r>
            <w:rPr>
              <w:i/>
            </w:rPr>
            <w:fldChar w:fldCharType="begin"/>
          </w:r>
          <w:r>
            <w:rPr>
              <w:i/>
            </w:rPr>
            <w:instrText xml:space="preserve"> CITATION Kla18 \l 1043 </w:instrText>
          </w:r>
          <w:r>
            <w:rPr>
              <w:i/>
            </w:rPr>
            <w:fldChar w:fldCharType="separate"/>
          </w:r>
          <w:r>
            <w:rPr>
              <w:i/>
              <w:noProof/>
            </w:rPr>
            <w:t xml:space="preserve"> </w:t>
          </w:r>
          <w:r>
            <w:rPr>
              <w:noProof/>
            </w:rPr>
            <w:t>(Neutel, 2018)</w:t>
          </w:r>
          <w:r>
            <w:rPr>
              <w:i/>
            </w:rPr>
            <w:fldChar w:fldCharType="end"/>
          </w:r>
        </w:sdtContent>
      </w:sdt>
      <w:r>
        <w:rPr>
          <w:i/>
        </w:rPr>
        <w:t>.</w:t>
      </w:r>
      <w:r>
        <w:t xml:space="preserve"> Erna wordt de missie in drie paragraven uitgewerkt in drie visies. De visies zijn duidelijk uitgeschreven en passen goed bij de tijd waarin zij geschreven zijn. Juist dat het kindcentrum in ontwikkeling is, maakt het dat deze missie en visies heroverwogen moeten worden. </w:t>
      </w:r>
    </w:p>
    <w:p w:rsidR="00757313" w:rsidRDefault="00757313" w:rsidP="00757313">
      <w:pPr>
        <w:pStyle w:val="Geenafstand"/>
      </w:pPr>
    </w:p>
    <w:p w:rsidR="00757313" w:rsidRDefault="00757313" w:rsidP="00757313">
      <w:pPr>
        <w:pStyle w:val="Geenafstand"/>
      </w:pPr>
      <w:r>
        <w:t xml:space="preserve">Als onderwijsorganisatie weten we goed </w:t>
      </w:r>
      <w:r>
        <w:rPr>
          <w:i/>
        </w:rPr>
        <w:t>Wat</w:t>
      </w:r>
      <w:r>
        <w:t xml:space="preserve"> we doen en </w:t>
      </w:r>
      <w:r>
        <w:rPr>
          <w:i/>
        </w:rPr>
        <w:t xml:space="preserve">Hoe </w:t>
      </w:r>
      <w:r>
        <w:t xml:space="preserve">we dit organiseren. Belangrijker is echter om erachter te komen </w:t>
      </w:r>
      <w:r>
        <w:rPr>
          <w:i/>
        </w:rPr>
        <w:t>Waarom</w:t>
      </w:r>
      <w:r>
        <w:t xml:space="preserve"> we de dingen doen, die we doen. </w:t>
      </w:r>
    </w:p>
    <w:p w:rsidR="00757313" w:rsidRDefault="00757313" w:rsidP="00757313">
      <w:pPr>
        <w:pStyle w:val="Geenafstand"/>
      </w:pPr>
      <w:r>
        <w:t xml:space="preserve">Beginnen met de waaromvraag behoort tot het principe van de Gouden Cirkel </w:t>
      </w:r>
      <w:sdt>
        <w:sdtPr>
          <w:id w:val="1218015087"/>
          <w:citation/>
        </w:sdtPr>
        <w:sdtEndPr/>
        <w:sdtContent>
          <w:r>
            <w:fldChar w:fldCharType="begin"/>
          </w:r>
          <w:r>
            <w:instrText xml:space="preserve"> CITATION Sim09 \l 1043 </w:instrText>
          </w:r>
          <w:r>
            <w:fldChar w:fldCharType="separate"/>
          </w:r>
          <w:r>
            <w:rPr>
              <w:noProof/>
            </w:rPr>
            <w:t>(Sinek, 2009)</w:t>
          </w:r>
          <w:r>
            <w:fldChar w:fldCharType="end"/>
          </w:r>
        </w:sdtContent>
      </w:sdt>
      <w:r>
        <w:t xml:space="preserve">. Het beantwoorden van de waaromvraag kan simpel gezegd leiden tot een eenduidige visie op het onderwijs, in onze situatie. Het is daarbij van belang dat we hier de populatie van de school bij betrekken. Deze populatie bestaat in de eerste plaats uit de leerlingen, de ouders en de mensen die op school werken. Tezamen maken zij deel uit van onze situatie, onze context.  </w:t>
      </w:r>
    </w:p>
    <w:p w:rsidR="00757313" w:rsidRDefault="00757313" w:rsidP="00757313">
      <w:pPr>
        <w:pStyle w:val="Geenafstand"/>
      </w:pPr>
      <w:r>
        <w:t xml:space="preserve">Om erna de waaromvraag goed te kunnen beantwoorden, gaan we in op enkele, andere vragen m.b.t. onze situatie. Daar waar ‘populatie’ staat, worden de leerlingen, de ouders en het team als collectief bedoeld. Daar waar dit afwijkt worden de afzonderlijke doelgroepen beschreven. </w:t>
      </w:r>
    </w:p>
    <w:p w:rsidR="00757313" w:rsidRDefault="00757313" w:rsidP="00757313">
      <w:pPr>
        <w:pStyle w:val="Geenafstand"/>
      </w:pPr>
    </w:p>
    <w:p w:rsidR="00757313" w:rsidRDefault="00757313" w:rsidP="00757313">
      <w:pPr>
        <w:pStyle w:val="Geenafstand"/>
        <w:rPr>
          <w:i/>
        </w:rPr>
      </w:pPr>
      <w:r>
        <w:tab/>
      </w:r>
      <w:r>
        <w:rPr>
          <w:i/>
        </w:rPr>
        <w:t>Wat vindt de populatie belangrijk in de basisschoolperiode?</w:t>
      </w:r>
    </w:p>
    <w:p w:rsidR="00757313" w:rsidRDefault="00757313" w:rsidP="00757313">
      <w:pPr>
        <w:pStyle w:val="Geenafstand"/>
      </w:pPr>
      <w:r>
        <w:t xml:space="preserve">De populatie vindt het belangrijk dat de school een veilige plaats is. Leerlingen moeten met plezier naar school gaan, wat als basis dient om tot leren te kunnen komen. Veiligheid, vertrouwen, respect en welbevinden zijn waarden die hier goed bij passen en tezamen zorgen voor een pedagogisch fundament. De sociaal-emotionele ontwikkeling van de leerling is belangrijker dan de cognitieve ontwikkeling. Wel vindt de populatie dat de school zorg moet dragen voor goed onderwijs. Instructie is belangrijk en de basisvakken rekenen &amp; taal zijn nodig om goed te kunnen functioneren in het leven na de basisschool. </w:t>
      </w:r>
    </w:p>
    <w:p w:rsidR="00757313" w:rsidRDefault="00757313" w:rsidP="00757313">
      <w:pPr>
        <w:pStyle w:val="Geenafstand"/>
      </w:pPr>
      <w:r>
        <w:t>Ouders vinden het belangrijk dat er goed contact is met school en dat er samen wordt opgetrokken in de ontwikkeling van de leerlingen. De leerlingen zouden graag meer aandacht willen geven aan andere vakken, zoals de creatieve vakken en het buiten leren. Het team vindt dat leren niet altijd leuk hoeft te zijn. Volgens hen moeten leerlingen leren omgaan met tegenslag en daarnaast is het belangrijk dat zij leren hoe ze het beste kunnen leren.</w:t>
      </w:r>
    </w:p>
    <w:p w:rsidR="00757313" w:rsidRDefault="00757313" w:rsidP="00757313">
      <w:pPr>
        <w:pStyle w:val="Geenafstand"/>
      </w:pPr>
    </w:p>
    <w:p w:rsidR="00757313" w:rsidRDefault="00757313" w:rsidP="00757313">
      <w:pPr>
        <w:pStyle w:val="Geenafstand"/>
      </w:pPr>
      <w:r>
        <w:t xml:space="preserve">‘Goed onderwijs’ is volgens </w:t>
      </w:r>
      <w:proofErr w:type="spellStart"/>
      <w:r>
        <w:t>Biesta</w:t>
      </w:r>
      <w:proofErr w:type="spellEnd"/>
      <w:r>
        <w:t xml:space="preserve"> (2015) gericht op Kwalificatie, Socialisatie en Subjectificatie. Kwalificatie betreft het verwerven van kennis, vaardigheden en houding. Socialisatie draait om de manieren waarop we via onderwijs deel worden van bestaande tradities en praktijken. Subjectificatie </w:t>
      </w:r>
      <w:r>
        <w:lastRenderedPageBreak/>
        <w:t xml:space="preserve">gaat over emancipatie en vrijheid over de verantwoordelijkheid die daarmee gepaard gaat. </w:t>
      </w:r>
      <w:proofErr w:type="spellStart"/>
      <w:r>
        <w:t>Biesta</w:t>
      </w:r>
      <w:proofErr w:type="spellEnd"/>
      <w:r>
        <w:t xml:space="preserve"> (2015) vindt het van belang </w:t>
      </w:r>
      <w:r w:rsidR="0071264D">
        <w:t>dat de drie pijlers niet geschei</w:t>
      </w:r>
      <w:r>
        <w:t xml:space="preserve">den zijn, maar overlapping hebben. Binnen het onderwijs zijn er dus geen ‘losse’ dimensies. Onderwijs is </w:t>
      </w:r>
      <w:r>
        <w:rPr>
          <w:i/>
        </w:rPr>
        <w:t>multidimensionaal</w:t>
      </w:r>
      <w:r>
        <w:t xml:space="preserve">. Situaties zijn hierbij niet een vaststaand gegeven: </w:t>
      </w:r>
      <w:r>
        <w:rPr>
          <w:i/>
        </w:rPr>
        <w:t xml:space="preserve">“Omdat onderwijs multidimensionaal is, moeten leraren voortdurend beoordelen hoe de verschillende dimensies op elkaar kunnen worden afgestemd. Ze moeten prioriteiten stellen. Deze prioriteiten kunnen nooit in algemene zin worden gesteld, maar moeten altijd worden afgestemd op concrete situaties met concrete leerlingen.” </w:t>
      </w:r>
      <w:r>
        <w:t>(</w:t>
      </w:r>
      <w:proofErr w:type="spellStart"/>
      <w:r>
        <w:t>Biesta</w:t>
      </w:r>
      <w:proofErr w:type="spellEnd"/>
      <w:r>
        <w:t xml:space="preserve"> 2015, pp. 189). </w:t>
      </w:r>
    </w:p>
    <w:p w:rsidR="00757313" w:rsidRDefault="00757313" w:rsidP="00757313">
      <w:pPr>
        <w:pStyle w:val="Geenafstand"/>
      </w:pPr>
      <w:r>
        <w:t>We zouden deze drie dimensies dus als ‘kapstok’ kunnen zien van de toekomstige visie en missie.</w:t>
      </w:r>
    </w:p>
    <w:p w:rsidR="00757313" w:rsidRDefault="00757313" w:rsidP="00757313">
      <w:pPr>
        <w:pStyle w:val="Geenafstand"/>
      </w:pPr>
    </w:p>
    <w:p w:rsidR="00757313" w:rsidRDefault="00757313" w:rsidP="00757313">
      <w:pPr>
        <w:pStyle w:val="Geenafstand"/>
        <w:rPr>
          <w:i/>
        </w:rPr>
      </w:pPr>
      <w:r>
        <w:tab/>
      </w:r>
      <w:r>
        <w:rPr>
          <w:i/>
        </w:rPr>
        <w:t>Wat zou de populatie willen behouden als je kijkt naar hoe het nu geregeld is?</w:t>
      </w:r>
    </w:p>
    <w:p w:rsidR="00757313" w:rsidRDefault="00757313" w:rsidP="00757313">
      <w:pPr>
        <w:pStyle w:val="Geenafstand"/>
      </w:pPr>
      <w:r>
        <w:t xml:space="preserve">De populatie benoemt dat de school goed in staat is om de expertise van andere partijen bij het eigen onderwijs te betrekken. Excursies en activiteiten hebben een meerwaarde. Daarnaast zijn de teamleden goed benaderbaar en toegankelijk. </w:t>
      </w:r>
    </w:p>
    <w:p w:rsidR="00757313" w:rsidRDefault="00757313" w:rsidP="00757313">
      <w:pPr>
        <w:pStyle w:val="Geenafstand"/>
      </w:pPr>
      <w:r>
        <w:t>Ouders plaatsen vraagtekens als het gaat om ‘verandering’: moet de school wel veranderen? De leerlingen vinden de overstap naar het ‘Vijf-gelijke-dagenmodel’ een pluspunt, evenals het werken op een eigen device. Het team is eveneens tevreden over het nieuwe lesrooster. Bovendien zijn zij tevreden over de manier waarop de school nu geleid wordt. Eenieder weet waar hij of zij aan toe is.</w:t>
      </w:r>
    </w:p>
    <w:p w:rsidR="00757313" w:rsidRPr="00246557" w:rsidRDefault="00757313" w:rsidP="00757313">
      <w:pPr>
        <w:pStyle w:val="Geenafstand"/>
      </w:pPr>
    </w:p>
    <w:p w:rsidR="00757313" w:rsidRDefault="00757313" w:rsidP="00757313">
      <w:pPr>
        <w:pStyle w:val="Geenafstand"/>
      </w:pPr>
      <w:r>
        <w:t xml:space="preserve">Een opvallende constatering is dat er bij deze vraag in eerste instantie nauwelijks een link wordt gelegd met de identiteit van de school. Dit betekent niet dat de identiteit niet belangrijk is. De populatie legt echter de nadruk op andere gegevens en lijkt hierbij te kiezen voor ‘kwaliteit’. Het bovenstaande beeld past goed in het tijdperk waarbinnen wij ons bevinden. Eigenlijk zou je kunnen zeggen dat ‘de samenleving kantelt’ </w:t>
      </w:r>
      <w:sdt>
        <w:sdtPr>
          <w:id w:val="-1142572947"/>
          <w:citation/>
        </w:sdtPr>
        <w:sdtEndPr/>
        <w:sdtContent>
          <w:r>
            <w:fldChar w:fldCharType="begin"/>
          </w:r>
          <w:r>
            <w:instrText xml:space="preserve"> CITATION Jan14 \l 1043 </w:instrText>
          </w:r>
          <w:r>
            <w:fldChar w:fldCharType="separate"/>
          </w:r>
          <w:r>
            <w:rPr>
              <w:noProof/>
            </w:rPr>
            <w:t>(Rotmans, 2014)</w:t>
          </w:r>
          <w:r>
            <w:fldChar w:fldCharType="end"/>
          </w:r>
        </w:sdtContent>
      </w:sdt>
      <w:r>
        <w:t>. De maatschappij begeeft zich in een overgangsfase. Waar maatschappelijke ordening ruim een eeuw lang bepaald werd door ideologie en religie, ontstaat er nu een andere ordening die zich nog moet gaan zetten. Die nieuwe ordening is meer een horizontaal verband, dan een verticaal verband. De samenleving kantelt dus van ‘centrale beslissingen’ en ‘top-down’ beleid, naar ‘decentrale beslissingen’ en ‘bottom-up’ beleid. Een goed voorbeeld hiervan is de manier waarop het nieuwe schoolplan tot stand komt: alle, betrokken partijen (leerlingen, ouders en team) mogen meedenken en zijn betrokken.</w:t>
      </w:r>
    </w:p>
    <w:p w:rsidR="00757313" w:rsidRDefault="00757313" w:rsidP="00757313">
      <w:pPr>
        <w:pStyle w:val="Geenafstand"/>
      </w:pPr>
    </w:p>
    <w:p w:rsidR="00757313" w:rsidRDefault="00757313" w:rsidP="00757313">
      <w:pPr>
        <w:pStyle w:val="Geenafstand"/>
        <w:rPr>
          <w:i/>
        </w:rPr>
      </w:pPr>
      <w:r>
        <w:tab/>
      </w:r>
      <w:r>
        <w:rPr>
          <w:i/>
        </w:rPr>
        <w:t>Wat zou volgens de populatie anders kunnen?</w:t>
      </w:r>
    </w:p>
    <w:p w:rsidR="00757313" w:rsidRDefault="00757313" w:rsidP="00757313">
      <w:pPr>
        <w:pStyle w:val="Geenafstand"/>
      </w:pPr>
      <w:r>
        <w:t>De populatie vindt dat de school kritisch mag kijken naar het onderwijsaanbod. Zonder een waardeoordeel te vellen vindt men dat de school open moet staan voor andere manieren van leren. Buiten leren en bewegend leren worden genoemd, maar vooral de term ‘talentontwikkeling’ kan worden gebruikt om de lading te dekken voor hetgeen de populatie bedoelt. Zowel de leerlingen als de leerkrachten hebben talenten, waarop het onderwijs nog beter afgestemd kan worden.</w:t>
      </w:r>
    </w:p>
    <w:p w:rsidR="00757313" w:rsidRDefault="00757313" w:rsidP="00757313">
      <w:pPr>
        <w:pStyle w:val="Geenafstand"/>
      </w:pPr>
      <w:r>
        <w:t>Over het algemeen laten de ouders de school vrij in haar keuzes, als deze maar wel goed gecommuniceerd worden. Leerlingen noemen dat zij meer ‘bewegingsvrijheid’ zouden willen, een goede afwisseling tussen leren en bewegen. Het team zou af willen van de toenemende administratielast. Vooral dit punt zorgt voor werkdruk bij teamleden.</w:t>
      </w:r>
    </w:p>
    <w:p w:rsidR="00757313" w:rsidRDefault="00757313" w:rsidP="00757313">
      <w:pPr>
        <w:pStyle w:val="Geenafstand"/>
      </w:pPr>
    </w:p>
    <w:p w:rsidR="00757313" w:rsidRDefault="00757313" w:rsidP="00757313">
      <w:pPr>
        <w:pStyle w:val="Geenafstand"/>
      </w:pPr>
      <w:r>
        <w:t>De gemene deler is dat de populatie openstaat voor nieuwe manieren van leren. De traditionele manier van leren (klassikaal, leerkrachtgestuurd) zal wellicht niet in zijn geheel verdwijnen, maar wel zal de ingezette lijn op het gebied van adaptief onderwijs gevolgd moeten worden. De school moet kijken naar de waaromvraag (</w:t>
      </w:r>
      <w:proofErr w:type="spellStart"/>
      <w:r>
        <w:t>Sinek</w:t>
      </w:r>
      <w:proofErr w:type="spellEnd"/>
      <w:r>
        <w:t>, 2009), om zo beredeneerd keuzes te kunnen maken binnen het onderwijsaanbod. Hierbij zal er verschil bestaan tussen ‘willen’ en ‘kunnen’. In de uitwerking van de missie en de visie en de hieraan gekoppelde acties zal dit duidelijk gemaakt moeten worden.</w:t>
      </w:r>
    </w:p>
    <w:p w:rsidR="00757313" w:rsidRDefault="00757313" w:rsidP="00757313">
      <w:pPr>
        <w:pStyle w:val="Geenafstand"/>
      </w:pPr>
    </w:p>
    <w:p w:rsidR="00757313" w:rsidRDefault="00757313" w:rsidP="00757313">
      <w:pPr>
        <w:pStyle w:val="Geenafstand"/>
        <w:rPr>
          <w:i/>
        </w:rPr>
      </w:pPr>
      <w:r>
        <w:tab/>
      </w:r>
      <w:r>
        <w:rPr>
          <w:i/>
        </w:rPr>
        <w:t>Wat heeft de populatie in de toekomst nodig?</w:t>
      </w:r>
    </w:p>
    <w:p w:rsidR="00757313" w:rsidRDefault="00757313" w:rsidP="00757313">
      <w:pPr>
        <w:pStyle w:val="Geenafstand"/>
      </w:pPr>
      <w:r>
        <w:t xml:space="preserve">Het leren in de context en het leren van elkaar blijven in de nabije toekomst belangrijk, aldus de populatie. Leren, maar vooral de manier waarop, is belangrijk. De leerling moet ‘stevig’ in zijn schoenen staan na afloop van de basisschoolperiode en weten wat hij of zij wel kan en wat niet. </w:t>
      </w:r>
      <w:r>
        <w:lastRenderedPageBreak/>
        <w:t>Ouders vinden het goed dat de school zich blijvend richt op de basisvaardigheden rondom rekenen &amp; taal. Wel mag er specifieker aandacht zijn door de behoeften van theoretisch- en praktisch ingestelde leerlingen. Mediawijsheid krijgt een steeds grotere rol. Dit past ook goed bij wat leerlingen aangeven: meer oog voor specifieke talenten als koken, muziek, sport en (vreemde) talen. Ook willen leerlingen beter leren omgaan met emoties. Het team zet ook duidelijk in op ‘onderwijs’ op basisvaardigheden in combinatie met een prettige, veilige leeromgeving. Leren hoeft niet altijd leuk te zijn, want het kind moet ook leren om te gaan met tegenslag. De digitalisering van het onderwijs heeft als voordeel dat de zelfstandige verwerking van de leerlingen nu binnen bepaalde vakgebieden adaptief kan worden ingezet. De risico’s van het gebruiken van een device zijn het team ook bekend. Men speelt nog met de vraag wiens verantwoordelijkheid dat is: ouders of school? Dit zal het team op een nader moment nog moeten uitwerken.</w:t>
      </w:r>
    </w:p>
    <w:p w:rsidR="00757313" w:rsidRDefault="00757313" w:rsidP="00757313">
      <w:pPr>
        <w:pStyle w:val="Geenafstand"/>
      </w:pPr>
    </w:p>
    <w:p w:rsidR="00757313" w:rsidRDefault="00757313" w:rsidP="00757313">
      <w:pPr>
        <w:pStyle w:val="Geenafstand"/>
      </w:pPr>
      <w:r>
        <w:t xml:space="preserve">Het is duidelijk dat alle betrokkenen belang hechten aan de drie basisbehoeften: Competentie, Relatie en Autonomie </w:t>
      </w:r>
      <w:sdt>
        <w:sdtPr>
          <w:id w:val="2132048119"/>
          <w:citation/>
        </w:sdtPr>
        <w:sdtEndPr/>
        <w:sdtContent>
          <w:r>
            <w:fldChar w:fldCharType="begin"/>
          </w:r>
          <w:r>
            <w:instrText xml:space="preserve"> CITATION Luc02 \l 1043 </w:instrText>
          </w:r>
          <w:r>
            <w:fldChar w:fldCharType="separate"/>
          </w:r>
          <w:r>
            <w:rPr>
              <w:noProof/>
            </w:rPr>
            <w:t>(Stevens, 2002)</w:t>
          </w:r>
          <w:r>
            <w:fldChar w:fldCharType="end"/>
          </w:r>
        </w:sdtContent>
      </w:sdt>
      <w:r>
        <w:t>. Vrij vertaald betekent dit dat er eerst sprake moet zijn van een gevoel van veiligheid voordat een leerling tot leren komt. De leerling voelt zich gehoord en gezien en ervaart een competent gevoel. Dit geldt uiteraard even zo goed voor de leerkracht. Hierna kan de focus op kwaliteit: een goede basis om verder te komen in het leven, oftewel de basisvaardigheden voor rekenen &amp; taal. De leerling leert dit van een voorbeeld (leerkracht), van andere</w:t>
      </w:r>
      <w:r w:rsidR="00E92CB1">
        <w:t>n</w:t>
      </w:r>
      <w:bookmarkStart w:id="2" w:name="_GoBack"/>
      <w:bookmarkEnd w:id="2"/>
      <w:r>
        <w:t xml:space="preserve"> in de sociale context of van zichzelf (autodidactisch). Uiteindelijk zal de leerling zich kunnen onderscheiden en zelfstandig kunnen opereren.</w:t>
      </w:r>
    </w:p>
    <w:p w:rsidR="00757313" w:rsidRDefault="00757313" w:rsidP="00757313">
      <w:pPr>
        <w:pStyle w:val="Geenafstand"/>
      </w:pPr>
      <w:r>
        <w:t xml:space="preserve">De drieslag Competentie, Relatie en Autonomie zit ook verweven in het Expliciete Directe Instructiemodel </w:t>
      </w:r>
      <w:sdt>
        <w:sdtPr>
          <w:id w:val="-933519453"/>
          <w:citation/>
        </w:sdtPr>
        <w:sdtEndPr/>
        <w:sdtContent>
          <w:r>
            <w:fldChar w:fldCharType="begin"/>
          </w:r>
          <w:r>
            <w:instrText xml:space="preserve"> CITATION Mar15 \l 1043 </w:instrText>
          </w:r>
          <w:r>
            <w:fldChar w:fldCharType="separate"/>
          </w:r>
          <w:r>
            <w:rPr>
              <w:noProof/>
            </w:rPr>
            <w:t>(Schmeier, 2015)</w:t>
          </w:r>
          <w:r>
            <w:fldChar w:fldCharType="end"/>
          </w:r>
        </w:sdtContent>
      </w:sdt>
      <w:r>
        <w:t xml:space="preserve">, welke de school inzet in het rekenonderwijs. Ook binnen het aanvankelijk- en voortgezet leesonderwijs komt dit terug: voor-koor-door-lezen. Dit zijn beide methodieken ‘in het klein’. </w:t>
      </w:r>
    </w:p>
    <w:p w:rsidR="00757313" w:rsidRDefault="00757313" w:rsidP="00757313">
      <w:pPr>
        <w:pStyle w:val="Geenafstand"/>
      </w:pPr>
      <w:r>
        <w:t xml:space="preserve">‘In het groot’ zijn Competentie, Relatie en Autonomie verweven binnen de behoeften van ons menszijn, vandaar dat Stevens (2002) het ook wel basisbehoeften noemt. Dit komt dan weer overeen met de term ‘Goed onderwijs’ van </w:t>
      </w:r>
      <w:proofErr w:type="spellStart"/>
      <w:r>
        <w:t>Biesta</w:t>
      </w:r>
      <w:proofErr w:type="spellEnd"/>
      <w:r>
        <w:t xml:space="preserve"> (2015), waarbij een duidelijke link bestaat tussen Kwalificatie en Competentie, tussen Socialisatie en Relatie en tussen Subjectificatie en Autonomie. </w:t>
      </w:r>
    </w:p>
    <w:p w:rsidR="00757313" w:rsidRDefault="00757313" w:rsidP="00757313">
      <w:pPr>
        <w:pStyle w:val="Geenafstand"/>
      </w:pPr>
    </w:p>
    <w:p w:rsidR="00757313" w:rsidRDefault="00757313" w:rsidP="00757313">
      <w:pPr>
        <w:pStyle w:val="Geenafstand"/>
        <w:rPr>
          <w:i/>
        </w:rPr>
      </w:pPr>
      <w:r>
        <w:rPr>
          <w:i/>
        </w:rPr>
        <w:tab/>
        <w:t>Hoe kan een school hierop aansluiten?</w:t>
      </w:r>
    </w:p>
    <w:p w:rsidR="00757313" w:rsidRDefault="00757313" w:rsidP="00757313">
      <w:pPr>
        <w:pStyle w:val="Geenafstand"/>
      </w:pPr>
      <w:r>
        <w:t xml:space="preserve">De populatie ziet dat de invloed van een sociaal-emotioneel programma steeds groter wordt. De wereld veranderd dusdanig snel, dat leerlingen hierop voorbereid moeten worden. Leerlingen moeten de kansen en bedreigingen kunnen inschatten van de (digitale) wereld om hen heen en de basisschool dient als voorportaal van het ‘echte’ leven. Volgens leerlingen zal de school als ‘fysieke’ plaats blijven bestaan, maar wel met de tijd mee moeten gaan. Wellicht dat bepaalde zaken digitaal geautomatiseerd zullen worden door de inbreng van robots. Ook zien leerlingen een school voor zich waar binnen en buiten leren gecombineerd worden, waarbij de school een deel van een grotere accommodatie is. </w:t>
      </w:r>
    </w:p>
    <w:p w:rsidR="00757313" w:rsidRPr="00DD33BE" w:rsidRDefault="00757313" w:rsidP="00757313">
      <w:pPr>
        <w:pStyle w:val="Geenafstand"/>
      </w:pPr>
      <w:r>
        <w:t xml:space="preserve">Dat de ‘school’ aan verandering onderhevig is, beschrijft ook Rotmans (2014): </w:t>
      </w:r>
      <w:r>
        <w:rPr>
          <w:i/>
        </w:rPr>
        <w:t xml:space="preserve">“Inmiddels kunnen ook stelsels als de gezondheidzorg, maar ook het onderwijs en de sociale zekerheid, niet meer leveren wat mensen en de samenleving wensen. Het antwoord daarop is steeds hetzelfde, aanpassingen van de bestaande systeemorde, vanuit het streven naar meer efficiency. Wat echter opvalt is dat deze maatschappelijke stelsels verstard zijn en al heel lang werken met dezelfde regels, spelers en structuren, waarbij de verhoudingen tussen de partijen vastliggen. Gemeenschappelijke deler in al deze domeinen is dat de mens niet meer centraal staat, maar in dienst is van de structuren. Hervorming van deze stelsels houdt in dat de mens weer centraal komt te staan en de structuren in dienst van de mens.” </w:t>
      </w:r>
      <w:r>
        <w:t xml:space="preserve">(Rotmans 2014, pp. 23). Dit denken in ‘systemen’ in plaats van in ‘mensen’ zien we in onze eigen school ook terug. Wel maken we een transitie door en willen we zoveel als mogelijk rekening houden men het menselijke aspect. Een voorbeeld hiervan is dat we momenteel het ‘systeem’ oudergesprekken onderzoeken, om te komen tot contactmomenten waarbij zowel ouders als leerlingen als leerkrachten een bevredigender gevoel krijgt. </w:t>
      </w:r>
    </w:p>
    <w:p w:rsidR="00757313" w:rsidRPr="00813117" w:rsidRDefault="00757313" w:rsidP="00757313">
      <w:pPr>
        <w:pStyle w:val="Geenafstand"/>
      </w:pPr>
    </w:p>
    <w:p w:rsidR="00757313" w:rsidRDefault="00757313" w:rsidP="00757313">
      <w:pPr>
        <w:pStyle w:val="Geenafstand"/>
      </w:pPr>
    </w:p>
    <w:p w:rsidR="00757313" w:rsidRDefault="00757313" w:rsidP="00757313">
      <w:pPr>
        <w:pStyle w:val="Kop2"/>
      </w:pPr>
      <w:bookmarkStart w:id="3" w:name="_Toc6392232"/>
      <w:r>
        <w:t>Samenvatting</w:t>
      </w:r>
      <w:bookmarkEnd w:id="3"/>
    </w:p>
    <w:p w:rsidR="00757313" w:rsidRDefault="00757313" w:rsidP="00757313">
      <w:pPr>
        <w:pStyle w:val="Geenafstand"/>
      </w:pPr>
      <w:r>
        <w:t xml:space="preserve">Binnen de antwoorden op de (deel)vragen is een ‘rode draad’ zichtbaar. De theorieën van </w:t>
      </w:r>
      <w:proofErr w:type="spellStart"/>
      <w:r>
        <w:t>Biesta</w:t>
      </w:r>
      <w:proofErr w:type="spellEnd"/>
      <w:r>
        <w:t xml:space="preserve"> (2015) en Stevens (2002) hebben veel raakvlakken, welke tezamen goed passen bij de populatie van de school. De opdracht van de school is in die zin duidelijk: er moet gezorgd worden voor een veilige, fijne plek om te leren, er moet gezorgd worden voor een stevige basis als het aankomt op basisvaardigheden voor de rest van het leven en er moet ruimte zijn voor ontplooiing van eigen interesses en talenten. </w:t>
      </w:r>
    </w:p>
    <w:p w:rsidR="00757313" w:rsidRDefault="00757313" w:rsidP="00757313">
      <w:pPr>
        <w:pStyle w:val="Geenafstand"/>
      </w:pPr>
      <w:r>
        <w:t>Vanuit deze ‘drieordening’ zou je kunnen stellen dat er behoefte is aan drie concrete opdrachten, aan drie missies. De visie van de school zou dan als kapstok kunnen dienen. Vanuit de drie missies kan de school dan concrete acties en ambities inrichten, zoals hieronder wordt aangegeven.</w:t>
      </w:r>
    </w:p>
    <w:p w:rsidR="00757313" w:rsidRDefault="00757313" w:rsidP="00757313">
      <w:pPr>
        <w:pStyle w:val="Geenafstand"/>
      </w:pPr>
      <w:r>
        <w:t>Andere, relevante theorieën kunnen er dan aan bijdragen om de school ‘scherp’ en ‘up to date’ te houden. De maatschappelijke ontwikkelingen zijn van belang, maar beter nog is het dat de school een eigen smoelwerk krijgt en de waaromvraag voor zichzelf kan beantwoorden en verantwoorden.</w:t>
      </w:r>
    </w:p>
    <w:p w:rsidR="00757313" w:rsidRDefault="00757313" w:rsidP="00757313">
      <w:pPr>
        <w:pStyle w:val="Geenafstand"/>
      </w:pPr>
    </w:p>
    <w:p w:rsidR="00757313" w:rsidRDefault="00757313" w:rsidP="00757313">
      <w:pPr>
        <w:pStyle w:val="Kop2"/>
      </w:pPr>
      <w:bookmarkStart w:id="4" w:name="_Toc6392233"/>
      <w:r>
        <w:t>Voorbeeldmissies</w:t>
      </w:r>
      <w:bookmarkEnd w:id="4"/>
    </w:p>
    <w:p w:rsidR="00757313" w:rsidRDefault="00757313" w:rsidP="00757313">
      <w:pPr>
        <w:pStyle w:val="Kop2"/>
      </w:pPr>
    </w:p>
    <w:p w:rsidR="00757313" w:rsidRDefault="00757313" w:rsidP="00757313">
      <w:pPr>
        <w:pStyle w:val="Geenafstand"/>
      </w:pPr>
      <w:r>
        <w:rPr>
          <w:b/>
        </w:rPr>
        <w:t xml:space="preserve">Vanuit een pedagogische invalshoek: </w:t>
      </w:r>
      <w:r>
        <w:t>‘Lekker in je vel op De Wel’</w:t>
      </w:r>
    </w:p>
    <w:p w:rsidR="00757313" w:rsidRDefault="00757313" w:rsidP="00757313">
      <w:pPr>
        <w:pStyle w:val="Geenafstand"/>
      </w:pPr>
    </w:p>
    <w:p w:rsidR="00757313" w:rsidRDefault="00757313" w:rsidP="00757313">
      <w:pPr>
        <w:pStyle w:val="Geenafstand"/>
        <w:rPr>
          <w:b/>
        </w:rPr>
      </w:pPr>
      <w:r>
        <w:rPr>
          <w:b/>
        </w:rPr>
        <w:t>Concrete acties en ambities:</w:t>
      </w:r>
    </w:p>
    <w:p w:rsidR="00757313" w:rsidRPr="00BA3862" w:rsidRDefault="00757313" w:rsidP="00757313">
      <w:pPr>
        <w:pStyle w:val="Geenafstand"/>
        <w:numPr>
          <w:ilvl w:val="0"/>
          <w:numId w:val="1"/>
        </w:numPr>
        <w:rPr>
          <w:b/>
        </w:rPr>
      </w:pPr>
      <w:r>
        <w:t>Blijvend inzetten op een sociaal-emotioneel programma (Kanjertraining);</w:t>
      </w:r>
    </w:p>
    <w:p w:rsidR="00757313" w:rsidRPr="00BA3862" w:rsidRDefault="00757313" w:rsidP="00757313">
      <w:pPr>
        <w:pStyle w:val="Geenafstand"/>
        <w:numPr>
          <w:ilvl w:val="0"/>
          <w:numId w:val="1"/>
        </w:numPr>
        <w:rPr>
          <w:b/>
        </w:rPr>
      </w:pPr>
      <w:r>
        <w:t>Laagdrempeligheid verder uitwerken (inloopmomenten, koffieochtenden);</w:t>
      </w:r>
    </w:p>
    <w:p w:rsidR="00757313" w:rsidRPr="00BA3862" w:rsidRDefault="00757313" w:rsidP="00757313">
      <w:pPr>
        <w:pStyle w:val="Geenafstand"/>
        <w:numPr>
          <w:ilvl w:val="0"/>
          <w:numId w:val="1"/>
        </w:numPr>
        <w:rPr>
          <w:b/>
        </w:rPr>
      </w:pPr>
      <w:r>
        <w:t>Oudercontactmomenten anders inrichten;</w:t>
      </w:r>
    </w:p>
    <w:p w:rsidR="00757313" w:rsidRPr="00BA3862" w:rsidRDefault="00757313" w:rsidP="00757313">
      <w:pPr>
        <w:pStyle w:val="Geenafstand"/>
        <w:numPr>
          <w:ilvl w:val="0"/>
          <w:numId w:val="1"/>
        </w:numPr>
        <w:rPr>
          <w:b/>
        </w:rPr>
      </w:pPr>
      <w:r>
        <w:t>Uitstralen dat we één Kindcentrum zijn (doorgaande lijn peuter-kleuter);</w:t>
      </w:r>
    </w:p>
    <w:p w:rsidR="00757313" w:rsidRPr="00BA3862" w:rsidRDefault="00757313" w:rsidP="00757313">
      <w:pPr>
        <w:pStyle w:val="Geenafstand"/>
        <w:numPr>
          <w:ilvl w:val="0"/>
          <w:numId w:val="1"/>
        </w:numPr>
        <w:rPr>
          <w:b/>
        </w:rPr>
      </w:pPr>
      <w:r>
        <w:t>Bevorderen van de pedagogische driehoek; in goede en slechte tijden weten we op welke wijze ouders-kind-school contact met elkaar onderhouden.</w:t>
      </w:r>
    </w:p>
    <w:p w:rsidR="00757313" w:rsidRDefault="00757313" w:rsidP="00757313">
      <w:pPr>
        <w:pStyle w:val="Geenafstand"/>
      </w:pPr>
    </w:p>
    <w:p w:rsidR="00757313" w:rsidRPr="00F23116" w:rsidRDefault="00757313" w:rsidP="00757313">
      <w:pPr>
        <w:pStyle w:val="Geenafstand"/>
        <w:rPr>
          <w:i/>
          <w:color w:val="FF0000"/>
        </w:rPr>
      </w:pPr>
      <w:r>
        <w:rPr>
          <w:b/>
        </w:rPr>
        <w:t xml:space="preserve">Vanuit een didactische invalshoek: </w:t>
      </w:r>
      <w:r>
        <w:rPr>
          <w:color w:val="000000" w:themeColor="text1"/>
        </w:rPr>
        <w:t>‘E</w:t>
      </w:r>
      <w:r w:rsidRPr="006C1C1F">
        <w:rPr>
          <w:color w:val="000000" w:themeColor="text1"/>
        </w:rPr>
        <w:t>en goed fundament door inzet van talent’</w:t>
      </w:r>
    </w:p>
    <w:p w:rsidR="00757313" w:rsidRDefault="00757313" w:rsidP="00757313">
      <w:pPr>
        <w:pStyle w:val="Geenafstand"/>
        <w:rPr>
          <w:i/>
          <w:color w:val="FF0000"/>
        </w:rPr>
      </w:pPr>
    </w:p>
    <w:p w:rsidR="00757313" w:rsidRDefault="00757313" w:rsidP="00757313">
      <w:pPr>
        <w:pStyle w:val="Geenafstand"/>
        <w:rPr>
          <w:b/>
          <w:color w:val="000000" w:themeColor="text1"/>
        </w:rPr>
      </w:pPr>
      <w:r>
        <w:rPr>
          <w:b/>
          <w:color w:val="000000" w:themeColor="text1"/>
        </w:rPr>
        <w:t>Concrete acties en ambities:</w:t>
      </w:r>
    </w:p>
    <w:p w:rsidR="00757313" w:rsidRPr="00713D62" w:rsidRDefault="00757313" w:rsidP="00757313">
      <w:pPr>
        <w:pStyle w:val="Geenafstand"/>
        <w:numPr>
          <w:ilvl w:val="0"/>
          <w:numId w:val="2"/>
        </w:numPr>
        <w:ind w:left="993"/>
        <w:rPr>
          <w:color w:val="000000" w:themeColor="text1"/>
        </w:rPr>
      </w:pPr>
      <w:r w:rsidRPr="00713D62">
        <w:rPr>
          <w:color w:val="000000" w:themeColor="text1"/>
        </w:rPr>
        <w:t>Beredeneerd aanbod</w:t>
      </w:r>
      <w:r>
        <w:rPr>
          <w:color w:val="000000" w:themeColor="text1"/>
        </w:rPr>
        <w:t xml:space="preserve"> uitbouwen naar onderen (0-4) en naar boven (6-12);</w:t>
      </w:r>
    </w:p>
    <w:p w:rsidR="00757313" w:rsidRPr="00713D62" w:rsidRDefault="00757313" w:rsidP="00757313">
      <w:pPr>
        <w:pStyle w:val="Geenafstand"/>
        <w:numPr>
          <w:ilvl w:val="0"/>
          <w:numId w:val="2"/>
        </w:numPr>
        <w:ind w:left="993"/>
        <w:rPr>
          <w:b/>
          <w:color w:val="000000" w:themeColor="text1"/>
        </w:rPr>
      </w:pPr>
      <w:r>
        <w:t>Doorgaande leerlijn Kindcentrum ontwikkelen: eerst de basisvakken, erna aandacht voor andere vakgebieden;</w:t>
      </w:r>
    </w:p>
    <w:p w:rsidR="00757313" w:rsidRPr="00713D62" w:rsidRDefault="00757313" w:rsidP="00757313">
      <w:pPr>
        <w:pStyle w:val="Geenafstand"/>
        <w:numPr>
          <w:ilvl w:val="0"/>
          <w:numId w:val="2"/>
        </w:numPr>
        <w:ind w:left="993"/>
        <w:rPr>
          <w:b/>
          <w:color w:val="000000" w:themeColor="text1"/>
        </w:rPr>
      </w:pPr>
      <w:r>
        <w:t>Organisatiestructuur uitbouwen met onderbouw- en bovenbouwvergaderingen;</w:t>
      </w:r>
    </w:p>
    <w:p w:rsidR="00757313" w:rsidRPr="00713D62" w:rsidRDefault="00757313" w:rsidP="00757313">
      <w:pPr>
        <w:pStyle w:val="Geenafstand"/>
        <w:numPr>
          <w:ilvl w:val="0"/>
          <w:numId w:val="2"/>
        </w:numPr>
        <w:ind w:left="993"/>
        <w:rPr>
          <w:b/>
          <w:color w:val="000000" w:themeColor="text1"/>
        </w:rPr>
      </w:pPr>
      <w:r>
        <w:t>Borging cyclisch aanrichten t.a.v. de basisvakken;</w:t>
      </w:r>
    </w:p>
    <w:p w:rsidR="00757313" w:rsidRPr="00713D62" w:rsidRDefault="00757313" w:rsidP="00757313">
      <w:pPr>
        <w:pStyle w:val="Geenafstand"/>
        <w:numPr>
          <w:ilvl w:val="0"/>
          <w:numId w:val="2"/>
        </w:numPr>
        <w:ind w:left="993"/>
        <w:rPr>
          <w:b/>
          <w:color w:val="000000" w:themeColor="text1"/>
        </w:rPr>
      </w:pPr>
      <w:r>
        <w:t>Inclusief en adaptief onderwijs door ontwikkelen;</w:t>
      </w:r>
    </w:p>
    <w:p w:rsidR="00757313" w:rsidRDefault="00757313" w:rsidP="00757313">
      <w:pPr>
        <w:pStyle w:val="Geenafstand"/>
      </w:pPr>
    </w:p>
    <w:p w:rsidR="00757313" w:rsidRPr="006C1C1F" w:rsidRDefault="00757313" w:rsidP="00757313">
      <w:pPr>
        <w:pStyle w:val="Geenafstand"/>
        <w:rPr>
          <w:color w:val="000000" w:themeColor="text1"/>
        </w:rPr>
      </w:pPr>
      <w:r>
        <w:rPr>
          <w:b/>
        </w:rPr>
        <w:t xml:space="preserve">Vanuit de invalshoek m.b.t. ontwikkeling en ontplooiing: </w:t>
      </w:r>
      <w:r w:rsidRPr="006C1C1F">
        <w:rPr>
          <w:color w:val="000000" w:themeColor="text1"/>
        </w:rPr>
        <w:t xml:space="preserve">‘Ieder mens heeft talent; of je nu klein of groot bent’ </w:t>
      </w:r>
    </w:p>
    <w:p w:rsidR="00757313" w:rsidRDefault="00757313" w:rsidP="00757313">
      <w:pPr>
        <w:pStyle w:val="Geenafstand"/>
        <w:rPr>
          <w:i/>
          <w:color w:val="FF0000"/>
        </w:rPr>
      </w:pPr>
    </w:p>
    <w:p w:rsidR="00757313" w:rsidRDefault="00757313" w:rsidP="00757313">
      <w:pPr>
        <w:pStyle w:val="Geenafstand"/>
        <w:rPr>
          <w:b/>
          <w:color w:val="000000" w:themeColor="text1"/>
        </w:rPr>
      </w:pPr>
      <w:r>
        <w:rPr>
          <w:b/>
          <w:color w:val="000000" w:themeColor="text1"/>
        </w:rPr>
        <w:t>Concrete acties en ambities:</w:t>
      </w:r>
    </w:p>
    <w:p w:rsidR="00757313" w:rsidRPr="00713D62" w:rsidRDefault="00757313" w:rsidP="00757313">
      <w:pPr>
        <w:pStyle w:val="Geenafstand"/>
        <w:numPr>
          <w:ilvl w:val="0"/>
          <w:numId w:val="3"/>
        </w:numPr>
        <w:rPr>
          <w:b/>
          <w:color w:val="000000" w:themeColor="text1"/>
        </w:rPr>
      </w:pPr>
      <w:r>
        <w:rPr>
          <w:color w:val="000000" w:themeColor="text1"/>
        </w:rPr>
        <w:t>In kaart brengen op welke wijze wij tegemoet willen komen aan de talenten van leerlingen, ouders en leerkrachten;</w:t>
      </w:r>
    </w:p>
    <w:p w:rsidR="00757313" w:rsidRPr="00713D62" w:rsidRDefault="00757313" w:rsidP="00757313">
      <w:pPr>
        <w:pStyle w:val="Geenafstand"/>
        <w:numPr>
          <w:ilvl w:val="0"/>
          <w:numId w:val="3"/>
        </w:numPr>
        <w:rPr>
          <w:b/>
          <w:color w:val="000000" w:themeColor="text1"/>
        </w:rPr>
      </w:pPr>
      <w:r>
        <w:rPr>
          <w:color w:val="000000" w:themeColor="text1"/>
        </w:rPr>
        <w:t>Professionalisering medewerkers Kindcentrum;</w:t>
      </w:r>
    </w:p>
    <w:p w:rsidR="00757313" w:rsidRPr="00713D62" w:rsidRDefault="00757313" w:rsidP="00757313">
      <w:pPr>
        <w:pStyle w:val="Geenafstand"/>
        <w:numPr>
          <w:ilvl w:val="0"/>
          <w:numId w:val="3"/>
        </w:numPr>
        <w:rPr>
          <w:b/>
          <w:color w:val="000000" w:themeColor="text1"/>
        </w:rPr>
      </w:pPr>
      <w:r>
        <w:rPr>
          <w:color w:val="000000" w:themeColor="text1"/>
        </w:rPr>
        <w:t>Eigenaarschap en autonomie van de leerling en de teamleden vergroten;</w:t>
      </w:r>
    </w:p>
    <w:p w:rsidR="00757313" w:rsidRPr="00713D62" w:rsidRDefault="00757313" w:rsidP="00757313">
      <w:pPr>
        <w:pStyle w:val="Geenafstand"/>
        <w:numPr>
          <w:ilvl w:val="0"/>
          <w:numId w:val="3"/>
        </w:numPr>
        <w:rPr>
          <w:b/>
          <w:color w:val="000000" w:themeColor="text1"/>
        </w:rPr>
      </w:pPr>
      <w:r>
        <w:rPr>
          <w:color w:val="000000" w:themeColor="text1"/>
        </w:rPr>
        <w:t>Beslissingen nemen t.a.v. het ‘beoordelen’ van leerlingen;</w:t>
      </w:r>
    </w:p>
    <w:p w:rsidR="00757313" w:rsidRPr="00713D62" w:rsidRDefault="00757313" w:rsidP="00757313">
      <w:pPr>
        <w:pStyle w:val="Geenafstand"/>
        <w:numPr>
          <w:ilvl w:val="0"/>
          <w:numId w:val="3"/>
        </w:numPr>
        <w:rPr>
          <w:b/>
          <w:color w:val="000000" w:themeColor="text1"/>
        </w:rPr>
      </w:pPr>
      <w:r>
        <w:rPr>
          <w:color w:val="000000" w:themeColor="text1"/>
        </w:rPr>
        <w:t xml:space="preserve">Duidelijk standpunt innemen m.b.t. alle ontwikkelingen in het onderwijs; wat doen wij wel en wat doen wij niet, maar vooral steeds kijken naar het antwoord op de waaromvraag. </w:t>
      </w:r>
    </w:p>
    <w:p w:rsidR="00757313" w:rsidRDefault="00757313" w:rsidP="00757313">
      <w:pPr>
        <w:pStyle w:val="Geenafstand"/>
        <w:rPr>
          <w:color w:val="000000" w:themeColor="text1"/>
        </w:rPr>
      </w:pPr>
    </w:p>
    <w:p w:rsidR="00757313" w:rsidRPr="00713D62" w:rsidRDefault="00757313" w:rsidP="00757313">
      <w:pPr>
        <w:pStyle w:val="Geenafstand"/>
        <w:rPr>
          <w:b/>
          <w:color w:val="000000" w:themeColor="text1"/>
        </w:rPr>
      </w:pPr>
      <w:r>
        <w:rPr>
          <w:color w:val="000000" w:themeColor="text1"/>
        </w:rPr>
        <w:lastRenderedPageBreak/>
        <w:t>De bovenstaande acties en ambities zullen verder uitgewerkt worden in het schoolplan van de school, maar niet voordat alle teamleden de kans hebben gekregen hierover mee te denken.</w:t>
      </w:r>
    </w:p>
    <w:p w:rsidR="00757313" w:rsidRPr="00713D62" w:rsidRDefault="00757313" w:rsidP="00757313">
      <w:pPr>
        <w:pStyle w:val="Geenafstand"/>
        <w:rPr>
          <w:b/>
          <w:color w:val="000000" w:themeColor="text1"/>
        </w:rPr>
      </w:pPr>
    </w:p>
    <w:p w:rsidR="00757313" w:rsidRPr="00BA3862" w:rsidRDefault="00757313" w:rsidP="00757313">
      <w:pPr>
        <w:pStyle w:val="Geenafstand"/>
        <w:numPr>
          <w:ilvl w:val="0"/>
          <w:numId w:val="2"/>
        </w:numPr>
        <w:ind w:left="993"/>
        <w:rPr>
          <w:b/>
          <w:color w:val="000000" w:themeColor="text1"/>
        </w:rPr>
      </w:pPr>
      <w:r>
        <w:br w:type="page"/>
      </w:r>
    </w:p>
    <w:bookmarkStart w:id="5" w:name="_Toc6392234" w:displacedByCustomXml="next"/>
    <w:sdt>
      <w:sdtPr>
        <w:rPr>
          <w:rFonts w:asciiTheme="minorHAnsi" w:eastAsiaTheme="minorHAnsi" w:hAnsiTheme="minorHAnsi" w:cstheme="minorBidi"/>
          <w:color w:val="auto"/>
          <w:sz w:val="22"/>
          <w:szCs w:val="22"/>
        </w:rPr>
        <w:id w:val="-1607879927"/>
        <w:docPartObj>
          <w:docPartGallery w:val="Bibliographies"/>
          <w:docPartUnique/>
        </w:docPartObj>
      </w:sdtPr>
      <w:sdtEndPr/>
      <w:sdtContent>
        <w:p w:rsidR="00757313" w:rsidRDefault="00757313" w:rsidP="00757313">
          <w:pPr>
            <w:pStyle w:val="Kop1"/>
          </w:pPr>
          <w:r>
            <w:t>Bibliografie</w:t>
          </w:r>
          <w:bookmarkEnd w:id="5"/>
        </w:p>
        <w:sdt>
          <w:sdtPr>
            <w:id w:val="111145805"/>
            <w:bibliography/>
          </w:sdtPr>
          <w:sdtEndPr/>
          <w:sdtContent>
            <w:p w:rsidR="00757313" w:rsidRDefault="00757313" w:rsidP="00757313">
              <w:pPr>
                <w:pStyle w:val="Bibliografie"/>
                <w:ind w:left="720" w:hanging="720"/>
                <w:rPr>
                  <w:noProof/>
                  <w:sz w:val="24"/>
                  <w:szCs w:val="24"/>
                </w:rPr>
              </w:pPr>
              <w:r>
                <w:fldChar w:fldCharType="begin"/>
              </w:r>
              <w:r>
                <w:instrText>BIBLIOGRAPHY</w:instrText>
              </w:r>
              <w:r>
                <w:fldChar w:fldCharType="separate"/>
              </w:r>
              <w:r>
                <w:rPr>
                  <w:noProof/>
                </w:rPr>
                <w:t xml:space="preserve">Biesta, G. (2015). </w:t>
              </w:r>
              <w:r>
                <w:rPr>
                  <w:i/>
                  <w:iCs/>
                  <w:noProof/>
                </w:rPr>
                <w:t>Het prachtige risico van onderwijs.</w:t>
              </w:r>
              <w:r>
                <w:rPr>
                  <w:noProof/>
                </w:rPr>
                <w:t xml:space="preserve"> Culemborg: Uitgeverij Phronese.</w:t>
              </w:r>
            </w:p>
            <w:p w:rsidR="00757313" w:rsidRDefault="00757313" w:rsidP="00757313">
              <w:pPr>
                <w:pStyle w:val="Bibliografie"/>
                <w:ind w:left="720" w:hanging="720"/>
                <w:rPr>
                  <w:noProof/>
                </w:rPr>
              </w:pPr>
              <w:r>
                <w:rPr>
                  <w:noProof/>
                </w:rPr>
                <w:t xml:space="preserve">Neutel, K. (2018). </w:t>
              </w:r>
              <w:r>
                <w:rPr>
                  <w:i/>
                  <w:iCs/>
                  <w:noProof/>
                </w:rPr>
                <w:t>Schoolgids CBS De Wel.</w:t>
              </w:r>
              <w:r>
                <w:rPr>
                  <w:noProof/>
                </w:rPr>
                <w:t xml:space="preserve"> Nijeveen.</w:t>
              </w:r>
            </w:p>
            <w:p w:rsidR="00757313" w:rsidRDefault="00757313" w:rsidP="00757313">
              <w:pPr>
                <w:pStyle w:val="Bibliografie"/>
                <w:ind w:left="720" w:hanging="720"/>
                <w:rPr>
                  <w:noProof/>
                </w:rPr>
              </w:pPr>
              <w:r>
                <w:rPr>
                  <w:noProof/>
                </w:rPr>
                <w:t xml:space="preserve">Rotmans, J. (2014). </w:t>
              </w:r>
              <w:r>
                <w:rPr>
                  <w:i/>
                  <w:iCs/>
                  <w:noProof/>
                </w:rPr>
                <w:t>Verandering van tijdperk.</w:t>
              </w:r>
              <w:r>
                <w:rPr>
                  <w:noProof/>
                </w:rPr>
                <w:t xml:space="preserve"> Boxtel: Aeneas Media.</w:t>
              </w:r>
            </w:p>
            <w:p w:rsidR="00757313" w:rsidRDefault="00757313" w:rsidP="00757313">
              <w:pPr>
                <w:pStyle w:val="Bibliografie"/>
                <w:ind w:left="720" w:hanging="720"/>
                <w:rPr>
                  <w:noProof/>
                </w:rPr>
              </w:pPr>
              <w:r>
                <w:rPr>
                  <w:noProof/>
                </w:rPr>
                <w:t xml:space="preserve">Schmeier, M. (2015). </w:t>
              </w:r>
              <w:r>
                <w:rPr>
                  <w:i/>
                  <w:iCs/>
                  <w:noProof/>
                </w:rPr>
                <w:t>Expliciete Directie Instructie.</w:t>
              </w:r>
              <w:r>
                <w:rPr>
                  <w:noProof/>
                </w:rPr>
                <w:t xml:space="preserve"> Rotterdam: Uitgeverij Pica.</w:t>
              </w:r>
            </w:p>
            <w:p w:rsidR="00757313" w:rsidRDefault="00757313" w:rsidP="00757313">
              <w:pPr>
                <w:pStyle w:val="Bibliografie"/>
                <w:ind w:left="720" w:hanging="720"/>
                <w:rPr>
                  <w:noProof/>
                </w:rPr>
              </w:pPr>
              <w:r>
                <w:rPr>
                  <w:noProof/>
                </w:rPr>
                <w:t xml:space="preserve">Sinek, S. (2009). </w:t>
              </w:r>
              <w:r>
                <w:rPr>
                  <w:i/>
                  <w:iCs/>
                  <w:noProof/>
                </w:rPr>
                <w:t>Begin met het waarom.</w:t>
              </w:r>
              <w:r>
                <w:rPr>
                  <w:noProof/>
                </w:rPr>
                <w:t xml:space="preserve"> Amsterdam: Business Contact.</w:t>
              </w:r>
            </w:p>
            <w:p w:rsidR="00757313" w:rsidRDefault="00757313" w:rsidP="00757313">
              <w:pPr>
                <w:pStyle w:val="Bibliografie"/>
                <w:ind w:left="720" w:hanging="720"/>
                <w:rPr>
                  <w:noProof/>
                </w:rPr>
              </w:pPr>
              <w:r>
                <w:rPr>
                  <w:noProof/>
                </w:rPr>
                <w:t xml:space="preserve">Stevens, L. (2002). </w:t>
              </w:r>
              <w:r>
                <w:rPr>
                  <w:i/>
                  <w:iCs/>
                  <w:noProof/>
                </w:rPr>
                <w:t>Zin in leren.</w:t>
              </w:r>
              <w:r>
                <w:rPr>
                  <w:noProof/>
                </w:rPr>
                <w:t xml:space="preserve"> Antwerpen-Apeldoorn: Garant.</w:t>
              </w:r>
            </w:p>
            <w:p w:rsidR="00757313" w:rsidRDefault="00757313" w:rsidP="00757313">
              <w:r>
                <w:rPr>
                  <w:b/>
                  <w:bCs/>
                </w:rPr>
                <w:fldChar w:fldCharType="end"/>
              </w:r>
            </w:p>
          </w:sdtContent>
        </w:sdt>
      </w:sdtContent>
    </w:sdt>
    <w:p w:rsidR="00757313" w:rsidRPr="00CA4CF2" w:rsidRDefault="00757313" w:rsidP="00757313">
      <w:pPr>
        <w:pStyle w:val="Geenafstand"/>
        <w:rPr>
          <w:i/>
        </w:rPr>
      </w:pPr>
    </w:p>
    <w:p w:rsidR="00757313" w:rsidRDefault="00757313" w:rsidP="00757313">
      <w:pPr>
        <w:pStyle w:val="Geenafstand"/>
        <w:rPr>
          <w:sz w:val="28"/>
        </w:rPr>
      </w:pPr>
    </w:p>
    <w:p w:rsidR="00757313" w:rsidRPr="00901752" w:rsidRDefault="00757313" w:rsidP="00757313"/>
    <w:p w:rsidR="006D1038" w:rsidRDefault="006D1038"/>
    <w:sectPr w:rsidR="006D10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74" w:rsidRDefault="0071264D">
      <w:pPr>
        <w:spacing w:after="0" w:line="240" w:lineRule="auto"/>
      </w:pPr>
      <w:r>
        <w:separator/>
      </w:r>
    </w:p>
  </w:endnote>
  <w:endnote w:type="continuationSeparator" w:id="0">
    <w:p w:rsidR="00982474" w:rsidRDefault="0071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61" w:rsidRDefault="00CA3E11">
    <w:pPr>
      <w:pStyle w:val="Voettekst"/>
    </w:pPr>
    <w:r>
      <w:rPr>
        <w:noProof/>
        <w:lang w:eastAsia="nl-NL"/>
      </w:rPr>
      <mc:AlternateContent>
        <mc:Choice Requires="wps">
          <w:drawing>
            <wp:anchor distT="0" distB="0" distL="114300" distR="114300" simplePos="0" relativeHeight="251660288" behindDoc="0" locked="0" layoutInCell="1" allowOverlap="1" wp14:anchorId="2966B963" wp14:editId="64E2D31E">
              <wp:simplePos x="0" y="0"/>
              <wp:positionH relativeFrom="column">
                <wp:posOffset>3662680</wp:posOffset>
              </wp:positionH>
              <wp:positionV relativeFrom="paragraph">
                <wp:posOffset>166370</wp:posOffset>
              </wp:positionV>
              <wp:extent cx="7875373" cy="45719"/>
              <wp:effectExtent l="0" t="0" r="0" b="0"/>
              <wp:wrapNone/>
              <wp:docPr id="7" name="Afgeronde rechthoek 6"/>
              <wp:cNvGraphicFramePr/>
              <a:graphic xmlns:a="http://schemas.openxmlformats.org/drawingml/2006/main">
                <a:graphicData uri="http://schemas.microsoft.com/office/word/2010/wordprocessingShape">
                  <wps:wsp>
                    <wps:cNvSpPr/>
                    <wps:spPr>
                      <a:xfrm>
                        <a:off x="0" y="0"/>
                        <a:ext cx="7875373" cy="45719"/>
                      </a:xfrm>
                      <a:prstGeom prst="roundRect">
                        <a:avLst/>
                      </a:prstGeom>
                      <a:solidFill>
                        <a:srgbClr val="E54BA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26C7FA9" id="Afgeronde rechthoek 6" o:spid="_x0000_s1026" style="position:absolute;margin-left:288.4pt;margin-top:13.1pt;width:620.1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" fillcolor="#e54ba7" stroked="f" strokeweight="1pt">
              <v:stroke joinstyle="miter"/>
            </v:roundrect>
          </w:pict>
        </mc:Fallback>
      </mc:AlternateContent>
    </w:r>
    <w:r w:rsidRPr="001F1F28">
      <w:rPr>
        <w:noProof/>
        <w:lang w:eastAsia="nl-NL"/>
      </w:rPr>
      <mc:AlternateContent>
        <mc:Choice Requires="wps">
          <w:drawing>
            <wp:anchor distT="0" distB="0" distL="114300" distR="114300" simplePos="0" relativeHeight="251659264" behindDoc="0" locked="0" layoutInCell="1" allowOverlap="1" wp14:anchorId="6CCA2307" wp14:editId="21AEAA6C">
              <wp:simplePos x="0" y="0"/>
              <wp:positionH relativeFrom="margin">
                <wp:align>left</wp:align>
              </wp:positionH>
              <wp:positionV relativeFrom="paragraph">
                <wp:posOffset>-5080</wp:posOffset>
              </wp:positionV>
              <wp:extent cx="6505575" cy="369332"/>
              <wp:effectExtent l="0" t="0" r="0" b="0"/>
              <wp:wrapNone/>
              <wp:docPr id="6" name="Tekstvak 5"/>
              <wp:cNvGraphicFramePr/>
              <a:graphic xmlns:a="http://schemas.openxmlformats.org/drawingml/2006/main">
                <a:graphicData uri="http://schemas.microsoft.com/office/word/2010/wordprocessingShape">
                  <wps:wsp>
                    <wps:cNvSpPr txBox="1"/>
                    <wps:spPr>
                      <a:xfrm>
                        <a:off x="0" y="0"/>
                        <a:ext cx="6505575" cy="369332"/>
                      </a:xfrm>
                      <a:prstGeom prst="rect">
                        <a:avLst/>
                      </a:prstGeom>
                      <a:noFill/>
                    </wps:spPr>
                    <wps:txbx>
                      <w:txbxContent>
                        <w:p w:rsidR="002E2E61" w:rsidRDefault="0071264D" w:rsidP="001F1F28">
                          <w:pPr>
                            <w:pStyle w:val="Normaalweb"/>
                            <w:spacing w:before="0" w:beforeAutospacing="0" w:after="0" w:afterAutospacing="0"/>
                          </w:pPr>
                          <w:r>
                            <w:rPr>
                              <w:rFonts w:asciiTheme="minorHAnsi" w:hAnsi="Calibri" w:cstheme="minorBidi"/>
                              <w:b/>
                              <w:bCs/>
                              <w:color w:val="19D2D7"/>
                              <w:kern w:val="24"/>
                              <w:sz w:val="36"/>
                              <w:szCs w:val="36"/>
                            </w:rPr>
                            <w:t xml:space="preserve">Kindcentrum </w:t>
                          </w:r>
                          <w:r w:rsidR="00CA3E11">
                            <w:rPr>
                              <w:rFonts w:asciiTheme="minorHAnsi" w:hAnsi="Calibri" w:cstheme="minorBidi"/>
                              <w:b/>
                              <w:bCs/>
                              <w:color w:val="19D2D7"/>
                              <w:kern w:val="24"/>
                              <w:sz w:val="36"/>
                              <w:szCs w:val="36"/>
                            </w:rPr>
                            <w:t xml:space="preserve">De Wel, 2018-2019 </w:t>
                          </w:r>
                        </w:p>
                      </w:txbxContent>
                    </wps:txbx>
                    <wps:bodyPr wrap="square" rtlCol="0">
                      <a:spAutoFit/>
                    </wps:bodyPr>
                  </wps:wsp>
                </a:graphicData>
              </a:graphic>
              <wp14:sizeRelH relativeFrom="margin">
                <wp14:pctWidth>0</wp14:pctWidth>
              </wp14:sizeRelH>
            </wp:anchor>
          </w:drawing>
        </mc:Choice>
        <mc:Fallback>
          <w:pict>
            <v:shapetype w14:anchorId="6CCA2307" id="_x0000_t202" coordsize="21600,21600" o:spt="202" path="m,l,21600r21600,l21600,xe">
              <v:stroke joinstyle="miter"/>
              <v:path gradientshapeok="t" o:connecttype="rect"/>
            </v:shapetype>
            <v:shape id="Tekstvak 5" o:spid="_x0000_s1026" type="#_x0000_t202" style="position:absolute;margin-left:0;margin-top:-.4pt;width:512.25pt;height:29.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" filled="f" stroked="f">
              <v:textbox style="mso-fit-shape-to-text:t">
                <w:txbxContent>
                  <w:p w:rsidR="002E2E61" w:rsidRDefault="0071264D" w:rsidP="001F1F28">
                    <w:pPr>
                      <w:pStyle w:val="Normaalweb"/>
                      <w:spacing w:before="0" w:beforeAutospacing="0" w:after="0" w:afterAutospacing="0"/>
                    </w:pPr>
                    <w:r>
                      <w:rPr>
                        <w:rFonts w:asciiTheme="minorHAnsi" w:hAnsi="Calibri" w:cstheme="minorBidi"/>
                        <w:b/>
                        <w:bCs/>
                        <w:color w:val="19D2D7"/>
                        <w:kern w:val="24"/>
                        <w:sz w:val="36"/>
                        <w:szCs w:val="36"/>
                      </w:rPr>
                      <w:t xml:space="preserve">Kindcentrum </w:t>
                    </w:r>
                    <w:r w:rsidR="00CA3E11">
                      <w:rPr>
                        <w:rFonts w:asciiTheme="minorHAnsi" w:hAnsi="Calibri" w:cstheme="minorBidi"/>
                        <w:b/>
                        <w:bCs/>
                        <w:color w:val="19D2D7"/>
                        <w:kern w:val="24"/>
                        <w:sz w:val="36"/>
                        <w:szCs w:val="36"/>
                      </w:rPr>
                      <w:t xml:space="preserve">De Wel, 2018-2019 </w:t>
                    </w:r>
                  </w:p>
                </w:txbxContent>
              </v:textbox>
              <w10:wrap anchorx="margin"/>
            </v:shape>
          </w:pict>
        </mc:Fallback>
      </mc:AlternateContent>
    </w:r>
  </w:p>
  <w:p w:rsidR="002E2E61" w:rsidRDefault="00E92C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74" w:rsidRDefault="0071264D">
      <w:pPr>
        <w:spacing w:after="0" w:line="240" w:lineRule="auto"/>
      </w:pPr>
      <w:r>
        <w:separator/>
      </w:r>
    </w:p>
  </w:footnote>
  <w:footnote w:type="continuationSeparator" w:id="0">
    <w:p w:rsidR="00982474" w:rsidRDefault="00712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A0CFB"/>
    <w:multiLevelType w:val="hybridMultilevel"/>
    <w:tmpl w:val="B170AC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51962D4D"/>
    <w:multiLevelType w:val="hybridMultilevel"/>
    <w:tmpl w:val="27DC9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D509CF"/>
    <w:multiLevelType w:val="hybridMultilevel"/>
    <w:tmpl w:val="DFE61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1B"/>
    <w:rsid w:val="00663B58"/>
    <w:rsid w:val="006D1038"/>
    <w:rsid w:val="0071264D"/>
    <w:rsid w:val="00757313"/>
    <w:rsid w:val="00982474"/>
    <w:rsid w:val="00A636A0"/>
    <w:rsid w:val="00CA3E11"/>
    <w:rsid w:val="00CC7C1B"/>
    <w:rsid w:val="00E92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5C1C32"/>
  <w15:chartTrackingRefBased/>
  <w15:docId w15:val="{425A22B5-5B8E-4577-AD3D-DFFAF6EA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7313"/>
  </w:style>
  <w:style w:type="paragraph" w:styleId="Kop1">
    <w:name w:val="heading 1"/>
    <w:basedOn w:val="Standaard"/>
    <w:next w:val="Standaard"/>
    <w:link w:val="Kop1Char"/>
    <w:uiPriority w:val="9"/>
    <w:qFormat/>
    <w:rsid w:val="00757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57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731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57313"/>
    <w:rPr>
      <w:rFonts w:asciiTheme="majorHAnsi" w:eastAsiaTheme="majorEastAsia" w:hAnsiTheme="majorHAnsi" w:cstheme="majorBidi"/>
      <w:color w:val="2E74B5" w:themeColor="accent1" w:themeShade="BF"/>
      <w:sz w:val="26"/>
      <w:szCs w:val="26"/>
    </w:rPr>
  </w:style>
  <w:style w:type="paragraph" w:styleId="Voettekst">
    <w:name w:val="footer"/>
    <w:basedOn w:val="Standaard"/>
    <w:link w:val="VoettekstChar"/>
    <w:uiPriority w:val="99"/>
    <w:unhideWhenUsed/>
    <w:rsid w:val="007573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7313"/>
  </w:style>
  <w:style w:type="paragraph" w:styleId="Normaalweb">
    <w:name w:val="Normal (Web)"/>
    <w:basedOn w:val="Standaard"/>
    <w:uiPriority w:val="99"/>
    <w:semiHidden/>
    <w:unhideWhenUsed/>
    <w:rsid w:val="00757313"/>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Geenafstand">
    <w:name w:val="No Spacing"/>
    <w:uiPriority w:val="1"/>
    <w:qFormat/>
    <w:rsid w:val="00757313"/>
    <w:pPr>
      <w:spacing w:after="0" w:line="240" w:lineRule="auto"/>
    </w:pPr>
  </w:style>
  <w:style w:type="paragraph" w:styleId="Bibliografie">
    <w:name w:val="Bibliography"/>
    <w:basedOn w:val="Standaard"/>
    <w:next w:val="Standaard"/>
    <w:uiPriority w:val="37"/>
    <w:unhideWhenUsed/>
    <w:rsid w:val="00757313"/>
  </w:style>
  <w:style w:type="paragraph" w:styleId="Koptekst">
    <w:name w:val="header"/>
    <w:basedOn w:val="Standaard"/>
    <w:link w:val="KoptekstChar"/>
    <w:uiPriority w:val="99"/>
    <w:unhideWhenUsed/>
    <w:rsid w:val="007126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Kla18</b:Tag>
    <b:SourceType>Book</b:SourceType>
    <b:Guid>{C097AC2D-F4BF-4D43-B3C5-23F79AEB3816}</b:Guid>
    <b:Author>
      <b:Author>
        <b:NameList>
          <b:Person>
            <b:Last>Neutel</b:Last>
            <b:First>Klaas</b:First>
          </b:Person>
        </b:NameList>
      </b:Author>
    </b:Author>
    <b:Title>Schoolgids CBS De Wel</b:Title>
    <b:Year>2018</b:Year>
    <b:City>Nijeveen</b:City>
    <b:RefOrder>1</b:RefOrder>
  </b:Source>
  <b:Source>
    <b:Tag>Sim09</b:Tag>
    <b:SourceType>Book</b:SourceType>
    <b:Guid>{8613CCBA-02B0-460D-8490-43BA32D48DAA}</b:Guid>
    <b:Author>
      <b:Author>
        <b:NameList>
          <b:Person>
            <b:Last>Sinek</b:Last>
            <b:First>Simon</b:First>
          </b:Person>
        </b:NameList>
      </b:Author>
    </b:Author>
    <b:Title>Begin met het waarom</b:Title>
    <b:Year>2009</b:Year>
    <b:City>Amsterdam</b:City>
    <b:Publisher>Business Contact</b:Publisher>
    <b:RefOrder>2</b:RefOrder>
  </b:Source>
  <b:Source>
    <b:Tag>Jan14</b:Tag>
    <b:SourceType>Book</b:SourceType>
    <b:Guid>{836A879F-AB3B-4D5B-8025-4BA0B60FC14E}</b:Guid>
    <b:Author>
      <b:Author>
        <b:NameList>
          <b:Person>
            <b:Last>Rotmans</b:Last>
            <b:First>Jan</b:First>
          </b:Person>
        </b:NameList>
      </b:Author>
    </b:Author>
    <b:Title>Verandering van tijdperk</b:Title>
    <b:Year>2014</b:Year>
    <b:City>Boxtel</b:City>
    <b:Publisher>Aeneas Media</b:Publisher>
    <b:RefOrder>3</b:RefOrder>
  </b:Source>
  <b:Source>
    <b:Tag>Luc02</b:Tag>
    <b:SourceType>Book</b:SourceType>
    <b:Guid>{21A2A697-CD92-42D1-947E-0DC3189FC957}</b:Guid>
    <b:Author>
      <b:Author>
        <b:NameList>
          <b:Person>
            <b:Last>Stevens</b:Last>
            <b:First>Luc</b:First>
          </b:Person>
        </b:NameList>
      </b:Author>
    </b:Author>
    <b:Title>Zin in leren</b:Title>
    <b:Year>2002</b:Year>
    <b:City>Antwerpen-Apeldoorn</b:City>
    <b:Publisher>Garant</b:Publisher>
    <b:RefOrder>4</b:RefOrder>
  </b:Source>
  <b:Source>
    <b:Tag>Mar15</b:Tag>
    <b:SourceType>Book</b:SourceType>
    <b:Guid>{881376CD-7015-4415-A9D2-CBEBB4818B08}</b:Guid>
    <b:Author>
      <b:Author>
        <b:NameList>
          <b:Person>
            <b:Last>Schmeier</b:Last>
            <b:First>Marcel</b:First>
          </b:Person>
        </b:NameList>
      </b:Author>
    </b:Author>
    <b:Title>Expliciete Directie Instructie</b:Title>
    <b:Year>2015</b:Year>
    <b:City>Rotterdam</b:City>
    <b:Publisher>Uitgeverij Pica</b:Publisher>
    <b:RefOrder>5</b:RefOrder>
  </b:Source>
  <b:Source>
    <b:Tag>Ger15</b:Tag>
    <b:SourceType>Book</b:SourceType>
    <b:Guid>{C7AF9674-268C-4B8D-B5E5-8103CDA6DA4A}</b:Guid>
    <b:Author>
      <b:Author>
        <b:NameList>
          <b:Person>
            <b:Last>Biesta</b:Last>
            <b:First>Gert</b:First>
          </b:Person>
        </b:NameList>
      </b:Author>
    </b:Author>
    <b:Title>Het prachtige risico van onderwijs</b:Title>
    <b:Year>2015</b:Year>
    <b:City>Culemborg</b:City>
    <b:Publisher>Uitgeverij Phronese</b:Publisher>
    <b:RefOrder>6</b:RefOrder>
  </b:Source>
</b:Sources>
</file>

<file path=customXml/itemProps1.xml><?xml version="1.0" encoding="utf-8"?>
<ds:datastoreItem xmlns:ds="http://schemas.openxmlformats.org/officeDocument/2006/customXml" ds:itemID="{69A904B8-D7F9-4FC4-9983-54303947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2442</Words>
  <Characters>13437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Ictom</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Neutel</dc:creator>
  <cp:keywords/>
  <dc:description/>
  <cp:lastModifiedBy>Klaas Neutel</cp:lastModifiedBy>
  <cp:revision>4</cp:revision>
  <cp:lastPrinted>2019-06-17T11:13:00Z</cp:lastPrinted>
  <dcterms:created xsi:type="dcterms:W3CDTF">2019-06-17T11:05:00Z</dcterms:created>
  <dcterms:modified xsi:type="dcterms:W3CDTF">2020-01-07T09:49:00Z</dcterms:modified>
</cp:coreProperties>
</file>