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3542" w14:paraId="626A9A60" w14:textId="77777777" w:rsidTr="005C3542">
        <w:tc>
          <w:tcPr>
            <w:tcW w:w="3020" w:type="dxa"/>
          </w:tcPr>
          <w:p w14:paraId="07A1AFAC" w14:textId="77777777" w:rsidR="005C3542" w:rsidRDefault="005C3542"/>
        </w:tc>
        <w:tc>
          <w:tcPr>
            <w:tcW w:w="3021" w:type="dxa"/>
          </w:tcPr>
          <w:p w14:paraId="60DD047E" w14:textId="4F8D07D5" w:rsidR="005C3542" w:rsidRPr="00FE6EDA" w:rsidRDefault="005C3542">
            <w:pPr>
              <w:rPr>
                <w:b/>
                <w:bCs/>
                <w:u w:val="single"/>
              </w:rPr>
            </w:pPr>
            <w:r w:rsidRPr="00FE6EDA">
              <w:rPr>
                <w:b/>
                <w:bCs/>
                <w:u w:val="single"/>
              </w:rPr>
              <w:t>Aan Boord!</w:t>
            </w:r>
          </w:p>
        </w:tc>
        <w:tc>
          <w:tcPr>
            <w:tcW w:w="3021" w:type="dxa"/>
          </w:tcPr>
          <w:p w14:paraId="1A0239A8" w14:textId="018A832C" w:rsidR="005C3542" w:rsidRPr="00FE6EDA" w:rsidRDefault="005C3542">
            <w:pPr>
              <w:rPr>
                <w:b/>
                <w:bCs/>
                <w:u w:val="single"/>
              </w:rPr>
            </w:pPr>
            <w:r w:rsidRPr="00FE6EDA">
              <w:rPr>
                <w:b/>
                <w:bCs/>
                <w:u w:val="single"/>
              </w:rPr>
              <w:t>Pennenstreken</w:t>
            </w:r>
          </w:p>
        </w:tc>
      </w:tr>
      <w:tr w:rsidR="005C3542" w14:paraId="2B965AD1" w14:textId="77777777" w:rsidTr="005C3542">
        <w:tc>
          <w:tcPr>
            <w:tcW w:w="3020" w:type="dxa"/>
          </w:tcPr>
          <w:p w14:paraId="2EB1457E" w14:textId="1DAD08F0" w:rsidR="005C3542" w:rsidRDefault="005C3542">
            <w:r>
              <w:t>Visie</w:t>
            </w:r>
          </w:p>
        </w:tc>
        <w:tc>
          <w:tcPr>
            <w:tcW w:w="3021" w:type="dxa"/>
          </w:tcPr>
          <w:p w14:paraId="3F891770" w14:textId="77777777" w:rsidR="005C3542" w:rsidRDefault="005C3542">
            <w:r>
              <w:t xml:space="preserve">Leesbaar en </w:t>
            </w:r>
            <w:proofErr w:type="spellStart"/>
            <w:r>
              <w:t>fuctioneel</w:t>
            </w:r>
            <w:proofErr w:type="spellEnd"/>
            <w:r>
              <w:t xml:space="preserve"> handschrift op een duidelijke, gestructureerde en speelse manier.</w:t>
            </w:r>
            <w:r>
              <w:t xml:space="preserve"> </w:t>
            </w:r>
            <w:r>
              <w:rPr>
                <w:b/>
                <w:bCs/>
              </w:rPr>
              <w:t xml:space="preserve">Dit is in samenhang met het methodiek van José </w:t>
            </w:r>
            <w:proofErr w:type="spellStart"/>
            <w:r>
              <w:rPr>
                <w:b/>
                <w:bCs/>
              </w:rPr>
              <w:t>Schraven</w:t>
            </w:r>
            <w:proofErr w:type="spellEnd"/>
            <w:r>
              <w:rPr>
                <w:b/>
                <w:bCs/>
              </w:rPr>
              <w:t xml:space="preserve">, ZLKLS. </w:t>
            </w:r>
          </w:p>
          <w:p w14:paraId="61C3CCD6" w14:textId="125A11E7" w:rsidR="005C3542" w:rsidRPr="005C3542" w:rsidRDefault="005C3542">
            <w:r>
              <w:t xml:space="preserve">Het is geïntegreerd handschriftonderwijs. </w:t>
            </w:r>
          </w:p>
        </w:tc>
        <w:tc>
          <w:tcPr>
            <w:tcW w:w="3021" w:type="dxa"/>
          </w:tcPr>
          <w:p w14:paraId="2F961452" w14:textId="73579353" w:rsidR="005C3542" w:rsidRDefault="00FE6EDA">
            <w:r>
              <w:t>Leesbaar en functioneel handschrift ontwikkelen. Kernpunten zijn flexibiliteit, eigenaarschap (reflectie) en aansluiting bij VLL.</w:t>
            </w:r>
          </w:p>
        </w:tc>
      </w:tr>
      <w:tr w:rsidR="005C3542" w14:paraId="2900D40B" w14:textId="77777777" w:rsidTr="005C3542">
        <w:tc>
          <w:tcPr>
            <w:tcW w:w="3020" w:type="dxa"/>
          </w:tcPr>
          <w:p w14:paraId="4226D346" w14:textId="2CB429BA" w:rsidR="005C3542" w:rsidRDefault="005C3542">
            <w:r>
              <w:t>Doelgroep</w:t>
            </w:r>
          </w:p>
        </w:tc>
        <w:tc>
          <w:tcPr>
            <w:tcW w:w="3021" w:type="dxa"/>
          </w:tcPr>
          <w:p w14:paraId="66840BFB" w14:textId="72F97A9C" w:rsidR="005C3542" w:rsidRDefault="005C3542">
            <w:r>
              <w:t>Doorgaande lijn van groep 1 t/m 8.</w:t>
            </w:r>
          </w:p>
        </w:tc>
        <w:tc>
          <w:tcPr>
            <w:tcW w:w="3021" w:type="dxa"/>
          </w:tcPr>
          <w:p w14:paraId="629BE9F0" w14:textId="77777777" w:rsidR="005C3542" w:rsidRDefault="00FE6EDA">
            <w:r>
              <w:t>Groep 3 t/m 8</w:t>
            </w:r>
          </w:p>
          <w:p w14:paraId="72CC7712" w14:textId="4C59313B" w:rsidR="00BA2440" w:rsidRDefault="00BA2440">
            <w:r>
              <w:t xml:space="preserve">In samenwerking met </w:t>
            </w:r>
            <w:proofErr w:type="spellStart"/>
            <w:r>
              <w:t>Krullebol</w:t>
            </w:r>
            <w:proofErr w:type="spellEnd"/>
            <w:r>
              <w:t xml:space="preserve"> voor groep 1 en 2.</w:t>
            </w:r>
          </w:p>
        </w:tc>
      </w:tr>
      <w:tr w:rsidR="005C3542" w14:paraId="7EFD493F" w14:textId="77777777" w:rsidTr="005C3542">
        <w:tc>
          <w:tcPr>
            <w:tcW w:w="3020" w:type="dxa"/>
          </w:tcPr>
          <w:p w14:paraId="1FD3700E" w14:textId="7EBB9001" w:rsidR="005C3542" w:rsidRDefault="005C3542">
            <w:r>
              <w:t>Differentiatiemogelijkheden</w:t>
            </w:r>
          </w:p>
        </w:tc>
        <w:tc>
          <w:tcPr>
            <w:tcW w:w="3021" w:type="dxa"/>
          </w:tcPr>
          <w:p w14:paraId="6615C11B" w14:textId="798914D5" w:rsidR="005C3542" w:rsidRDefault="005C3542">
            <w:r>
              <w:t xml:space="preserve">Er is de mogelijkheid om verschillende </w:t>
            </w:r>
            <w:proofErr w:type="spellStart"/>
            <w:r>
              <w:t>liniëringen</w:t>
            </w:r>
            <w:proofErr w:type="spellEnd"/>
            <w:r>
              <w:t xml:space="preserve"> te gebruiken. </w:t>
            </w:r>
          </w:p>
          <w:p w14:paraId="06902CE8" w14:textId="77777777" w:rsidR="005C3542" w:rsidRDefault="005C3542">
            <w:r>
              <w:t xml:space="preserve">Er wordt een keus gemaakt tussen </w:t>
            </w:r>
            <w:proofErr w:type="spellStart"/>
            <w:r>
              <w:t>lusletters</w:t>
            </w:r>
            <w:proofErr w:type="spellEnd"/>
            <w:r>
              <w:t xml:space="preserve"> en blokletters, vanaf groep 3. Dit gaat de hele school door. </w:t>
            </w:r>
            <w:r w:rsidR="00FE6EDA">
              <w:t>Er wordt aan de motorische ontwikkeling.</w:t>
            </w:r>
          </w:p>
          <w:p w14:paraId="0D7E9C8F" w14:textId="5D91C336" w:rsidR="00444415" w:rsidRDefault="00444415">
            <w:r>
              <w:t>Wordt geadviseerd door de kinderfysio.</w:t>
            </w:r>
          </w:p>
        </w:tc>
        <w:tc>
          <w:tcPr>
            <w:tcW w:w="3021" w:type="dxa"/>
          </w:tcPr>
          <w:p w14:paraId="3E8FC7C5" w14:textId="77777777" w:rsidR="005C3542" w:rsidRDefault="00FE6EDA">
            <w:r>
              <w:t xml:space="preserve">Er zijn online extra mogelijkheden, waardoor de leerkracht extra kan ondersteunen. </w:t>
            </w:r>
          </w:p>
          <w:p w14:paraId="4D48DAC3" w14:textId="17EFE10B" w:rsidR="00FE6EDA" w:rsidRDefault="00FE6EDA">
            <w:r>
              <w:t>Vaste beweegmomenten en ontspanningsoefeningen. Er wordt aan de motorische ontwikkeling.</w:t>
            </w:r>
          </w:p>
        </w:tc>
      </w:tr>
      <w:tr w:rsidR="005C3542" w14:paraId="73151E4D" w14:textId="77777777" w:rsidTr="005C3542">
        <w:tc>
          <w:tcPr>
            <w:tcW w:w="3020" w:type="dxa"/>
          </w:tcPr>
          <w:p w14:paraId="55EFF0FE" w14:textId="2D82422E" w:rsidR="005C3542" w:rsidRDefault="005C3542">
            <w:r>
              <w:t>Onderwijstijd</w:t>
            </w:r>
          </w:p>
        </w:tc>
        <w:tc>
          <w:tcPr>
            <w:tcW w:w="3021" w:type="dxa"/>
          </w:tcPr>
          <w:p w14:paraId="17E5D2F2" w14:textId="44775E25" w:rsidR="005C3542" w:rsidRDefault="005C3542">
            <w:r w:rsidRPr="005C3542">
              <w:rPr>
                <w:b/>
                <w:bCs/>
              </w:rPr>
              <w:t>Groep 3 t/m 5:</w:t>
            </w:r>
            <w:r>
              <w:t xml:space="preserve"> volgens bestaand </w:t>
            </w:r>
            <w:proofErr w:type="spellStart"/>
            <w:r>
              <w:t>lesrrooster</w:t>
            </w:r>
            <w:proofErr w:type="spellEnd"/>
            <w:r>
              <w:t>.</w:t>
            </w:r>
          </w:p>
          <w:p w14:paraId="70FD2AE5" w14:textId="100900FB" w:rsidR="005C3542" w:rsidRDefault="005C3542">
            <w:r w:rsidRPr="005C3542">
              <w:rPr>
                <w:b/>
                <w:bCs/>
              </w:rPr>
              <w:t>Groep 6 t/m 8:</w:t>
            </w:r>
            <w:r>
              <w:t xml:space="preserve"> geïntegreerd in de verschillende vakgebieden, dus niet meer als apart vak op het rooster. </w:t>
            </w:r>
          </w:p>
        </w:tc>
        <w:tc>
          <w:tcPr>
            <w:tcW w:w="3021" w:type="dxa"/>
          </w:tcPr>
          <w:p w14:paraId="3B637F3D" w14:textId="12A6705E" w:rsidR="005C3542" w:rsidRDefault="00FE6EDA">
            <w:r>
              <w:t xml:space="preserve">Handschriftonderwijs volgens de reguliere onderwijstijd. </w:t>
            </w:r>
          </w:p>
        </w:tc>
      </w:tr>
      <w:tr w:rsidR="005C3542" w14:paraId="22C9CA33" w14:textId="77777777" w:rsidTr="005C3542">
        <w:tc>
          <w:tcPr>
            <w:tcW w:w="3020" w:type="dxa"/>
          </w:tcPr>
          <w:p w14:paraId="0C385355" w14:textId="2E78FCC6" w:rsidR="005C3542" w:rsidRDefault="005C3542">
            <w:r>
              <w:t>Doorgaande lijn in taal</w:t>
            </w:r>
          </w:p>
        </w:tc>
        <w:tc>
          <w:tcPr>
            <w:tcW w:w="3021" w:type="dxa"/>
          </w:tcPr>
          <w:p w14:paraId="67E191F5" w14:textId="00018D6A" w:rsidR="005C3542" w:rsidRDefault="005C3542">
            <w:r>
              <w:t>Er is een doorgaande lijn in schrijftaal: rompletter/stokletter.</w:t>
            </w:r>
            <w:r w:rsidR="00FE6EDA">
              <w:t xml:space="preserve"> Ook is er een versje. </w:t>
            </w:r>
          </w:p>
        </w:tc>
        <w:tc>
          <w:tcPr>
            <w:tcW w:w="3021" w:type="dxa"/>
          </w:tcPr>
          <w:p w14:paraId="53A9590B" w14:textId="6A647F7C" w:rsidR="005C3542" w:rsidRDefault="00FE6EDA">
            <w:r>
              <w:t>Er is een doorgaande lijn in schrijftaal: er wordt gesproken over ‘huisjes’.</w:t>
            </w:r>
          </w:p>
        </w:tc>
      </w:tr>
      <w:tr w:rsidR="005C3542" w14:paraId="0A06A6A0" w14:textId="77777777" w:rsidTr="005C3542">
        <w:tc>
          <w:tcPr>
            <w:tcW w:w="3020" w:type="dxa"/>
          </w:tcPr>
          <w:p w14:paraId="1BB8D9D0" w14:textId="656F72E4" w:rsidR="005C3542" w:rsidRDefault="005C3542">
            <w:r>
              <w:t>Lay-out</w:t>
            </w:r>
          </w:p>
        </w:tc>
        <w:tc>
          <w:tcPr>
            <w:tcW w:w="3021" w:type="dxa"/>
          </w:tcPr>
          <w:p w14:paraId="1D88BDB5" w14:textId="6EABE38D" w:rsidR="005C3542" w:rsidRDefault="00FE6EDA">
            <w:r>
              <w:t xml:space="preserve">Sober, niet aansprekend. Bewuste keus van de methodemakers: het gaat om inhoud en niet om de vormgeving. </w:t>
            </w:r>
          </w:p>
        </w:tc>
        <w:tc>
          <w:tcPr>
            <w:tcW w:w="3021" w:type="dxa"/>
          </w:tcPr>
          <w:p w14:paraId="2EA22080" w14:textId="77777777" w:rsidR="00FE6EDA" w:rsidRDefault="00FE6EDA">
            <w:r>
              <w:t xml:space="preserve">Betekenisvol en het spreekt aan. </w:t>
            </w:r>
          </w:p>
          <w:p w14:paraId="4857F05C" w14:textId="70ACC22D" w:rsidR="005C3542" w:rsidRDefault="00FE6EDA">
            <w:r>
              <w:t>Afbeeldingen matchen niet altijd met de opdrachten.</w:t>
            </w:r>
          </w:p>
          <w:p w14:paraId="21E284A0" w14:textId="193DE3F9" w:rsidR="00FE6EDA" w:rsidRDefault="00FE6EDA"/>
        </w:tc>
      </w:tr>
      <w:tr w:rsidR="005C3542" w14:paraId="671CEFCB" w14:textId="77777777" w:rsidTr="005C3542">
        <w:tc>
          <w:tcPr>
            <w:tcW w:w="3020" w:type="dxa"/>
          </w:tcPr>
          <w:p w14:paraId="5E33A81C" w14:textId="0888C910" w:rsidR="005C3542" w:rsidRDefault="005C3542">
            <w:r>
              <w:t>Implementatie</w:t>
            </w:r>
          </w:p>
        </w:tc>
        <w:tc>
          <w:tcPr>
            <w:tcW w:w="3021" w:type="dxa"/>
          </w:tcPr>
          <w:p w14:paraId="38102069" w14:textId="25E14A3C" w:rsidR="005C3542" w:rsidRDefault="005C3542">
            <w:r>
              <w:t>Start- en vervolgtraining</w:t>
            </w:r>
            <w:r>
              <w:br/>
            </w:r>
          </w:p>
          <w:p w14:paraId="11F6108B" w14:textId="2D8A0709" w:rsidR="005C3542" w:rsidRDefault="005C3542">
            <w:r>
              <w:t>Start: één dagdeel om succes</w:t>
            </w:r>
            <w:r w:rsidR="00331C34">
              <w:t>vol</w:t>
            </w:r>
            <w:r>
              <w:t xml:space="preserve"> te starten met de methode.</w:t>
            </w:r>
          </w:p>
          <w:p w14:paraId="7EC51F52" w14:textId="7BA35E9F" w:rsidR="005C3542" w:rsidRDefault="005C3542">
            <w:r>
              <w:t xml:space="preserve">Vervolg: hardschriftspecialist komt een hele dag om het handschriftonderwijs te verankeren in de school. Dit is een reguliere schooldag met aansluitend teamvergadering. </w:t>
            </w:r>
          </w:p>
        </w:tc>
        <w:tc>
          <w:tcPr>
            <w:tcW w:w="3021" w:type="dxa"/>
          </w:tcPr>
          <w:p w14:paraId="6B4F953B" w14:textId="173DF5EA" w:rsidR="005C3542" w:rsidRDefault="00331C34">
            <w:r>
              <w:t>Vanuit de uitgeverij. Onduidelijk.</w:t>
            </w:r>
          </w:p>
        </w:tc>
      </w:tr>
      <w:tr w:rsidR="00331C34" w14:paraId="70D6164B" w14:textId="77777777" w:rsidTr="005C3542">
        <w:tc>
          <w:tcPr>
            <w:tcW w:w="3020" w:type="dxa"/>
          </w:tcPr>
          <w:p w14:paraId="6282FD82" w14:textId="056EB4FF" w:rsidR="00331C34" w:rsidRDefault="00331C34">
            <w:r>
              <w:t>Uitgeverij</w:t>
            </w:r>
          </w:p>
        </w:tc>
        <w:tc>
          <w:tcPr>
            <w:tcW w:w="3021" w:type="dxa"/>
          </w:tcPr>
          <w:p w14:paraId="564458BD" w14:textId="5515135E" w:rsidR="00331C34" w:rsidRDefault="00331C34">
            <w:r>
              <w:t>Schrijfvriend</w:t>
            </w:r>
          </w:p>
        </w:tc>
        <w:tc>
          <w:tcPr>
            <w:tcW w:w="3021" w:type="dxa"/>
          </w:tcPr>
          <w:p w14:paraId="170D35CF" w14:textId="6F5D2BB4" w:rsidR="00331C34" w:rsidRDefault="00331C34">
            <w:proofErr w:type="spellStart"/>
            <w:r>
              <w:t>Zwijsen</w:t>
            </w:r>
            <w:proofErr w:type="spellEnd"/>
          </w:p>
        </w:tc>
      </w:tr>
    </w:tbl>
    <w:p w14:paraId="31BFABBF" w14:textId="77777777" w:rsidR="008B579A" w:rsidRDefault="008B579A"/>
    <w:sectPr w:rsidR="008B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42"/>
    <w:rsid w:val="00331C34"/>
    <w:rsid w:val="00444415"/>
    <w:rsid w:val="005C3542"/>
    <w:rsid w:val="00801437"/>
    <w:rsid w:val="008B579A"/>
    <w:rsid w:val="00A63F6F"/>
    <w:rsid w:val="00AA2D50"/>
    <w:rsid w:val="00BA2440"/>
    <w:rsid w:val="00BC008E"/>
    <w:rsid w:val="00C57F1B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7144"/>
  <w15:chartTrackingRefBased/>
  <w15:docId w15:val="{B0656984-3B66-4313-83F0-6F6B3B9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35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35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35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35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35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35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35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35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35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35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35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van der Linde</dc:creator>
  <cp:keywords/>
  <dc:description/>
  <cp:lastModifiedBy>Margreet van der Linde</cp:lastModifiedBy>
  <cp:revision>1</cp:revision>
  <cp:lastPrinted>2026-04-08T17:44:00Z</cp:lastPrinted>
  <dcterms:created xsi:type="dcterms:W3CDTF">2026-04-07T12:17:00Z</dcterms:created>
  <dcterms:modified xsi:type="dcterms:W3CDTF">2026-04-08T17:44:00Z</dcterms:modified>
</cp:coreProperties>
</file>